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03.200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A12</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LB</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旅游</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wrap="around"/>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LB</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054</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6"/>
        <w:framePr w:wrap="around"/>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LB/T 054</w:t>
      </w:r>
      <w:r>
        <w:rPr>
          <w:rFonts w:hint="eastAsia" w:hAnsi="黑体"/>
          <w:lang w:val="fr-FR"/>
        </w:rPr>
        <w:t>-</w:t>
      </w:r>
      <w:r>
        <w:rPr>
          <w:rFonts w:hAnsi="黑体"/>
          <w:lang w:val="fr-FR"/>
        </w:rPr>
        <w:t>2016</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9" w:name="CSTD_NAME"/>
      <w:r>
        <w:rPr>
          <w:lang w:val="fr-FR"/>
        </w:rPr>
        <w:instrText xml:space="preserve"> FORMTEXT </w:instrText>
      </w:r>
      <w:r>
        <w:fldChar w:fldCharType="separate"/>
      </w:r>
      <w:r>
        <w:t>研学旅行服务规范</w:t>
      </w:r>
      <w:r>
        <w:fldChar w:fldCharType="end"/>
      </w:r>
      <w:bookmarkEnd w:id="9"/>
    </w:p>
    <w:p>
      <w:pPr>
        <w:framePr w:w="9639" w:h="6974" w:hRule="exact" w:wrap="around" w:vAnchor="page" w:hAnchor="page" w:x="1419" w:y="6408" w:anchorLock="1"/>
        <w:ind w:left="-1418"/>
        <w:rPr>
          <w:lang w:val="fr-FR"/>
        </w:rPr>
      </w:pPr>
    </w:p>
    <w:p>
      <w:pPr>
        <w:pStyle w:val="125"/>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lang w:val="fr-FR"/>
        </w:rPr>
        <w:instrText xml:space="preserve"> FORMTEXT </w:instrText>
      </w:r>
      <w:r>
        <w:rPr>
          <w:rFonts w:eastAsia="黑体"/>
          <w:szCs w:val="28"/>
        </w:rPr>
        <w:fldChar w:fldCharType="separate"/>
      </w:r>
      <w:r>
        <w:rPr>
          <w:rFonts w:eastAsia="黑体"/>
          <w:szCs w:val="28"/>
          <w:lang w:val="fr-FR"/>
        </w:rPr>
        <w:t>S</w:t>
      </w:r>
      <w:r>
        <w:rPr>
          <w:rFonts w:hint="eastAsia" w:eastAsia="黑体"/>
          <w:szCs w:val="28"/>
          <w:lang w:val="fr-FR"/>
        </w:rPr>
        <w:t>p</w:t>
      </w:r>
      <w:r>
        <w:rPr>
          <w:rFonts w:eastAsia="黑体"/>
          <w:szCs w:val="28"/>
          <w:lang w:val="fr-FR"/>
        </w:rPr>
        <w:t>ecification for service on study travel</w:t>
      </w:r>
      <w:r>
        <w:rPr>
          <w:rFonts w:eastAsia="黑体"/>
          <w:szCs w:val="28"/>
        </w:rPr>
        <w:fldChar w:fldCharType="end"/>
      </w:r>
      <w:bookmarkEnd w:id="10"/>
    </w:p>
    <w:p>
      <w:pPr>
        <w:framePr w:w="9639" w:h="6974" w:hRule="exact" w:wrap="around" w:vAnchor="page" w:hAnchor="page" w:x="1419" w:y="6408" w:anchorLock="1"/>
        <w:spacing w:line="760" w:lineRule="exact"/>
        <w:ind w:left="-1418"/>
        <w:rPr>
          <w:lang w:val="fr-FR"/>
        </w:rPr>
      </w:pPr>
    </w:p>
    <w:p>
      <w:pPr>
        <w:pStyle w:val="125"/>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lang w:val="fr-FR"/>
        </w:rPr>
        <w:instrText xml:space="preserve"> FORMTEXT </w:instrText>
      </w:r>
      <w:r>
        <w:rPr>
          <w:rFonts w:eastAsia="黑体"/>
          <w:szCs w:val="28"/>
        </w:rPr>
        <w:fldChar w:fldCharType="separate"/>
      </w:r>
      <w:r>
        <w:rPr>
          <w:rFonts w:hint="eastAsia" w:eastAsia="黑体"/>
          <w:szCs w:val="28"/>
          <w:lang w:val="fr-FR"/>
        </w:rPr>
        <w:t>(</w:t>
      </w:r>
      <w:r>
        <w:rPr>
          <w:rFonts w:hint="eastAsia" w:eastAsia="黑体"/>
          <w:szCs w:val="28"/>
        </w:rPr>
        <w:t>点击此处添加与国际标准一致性程度的标识</w:t>
      </w:r>
      <w:r>
        <w:rPr>
          <w:rFonts w:hint="eastAsia" w:eastAsia="黑体"/>
          <w:szCs w:val="28"/>
          <w:lang w:val="fr-FR"/>
        </w:rPr>
        <w:t>)</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2" w:name="BookMark2"/>
      <w:r>
        <w:rPr>
          <w:rFonts w:hint="eastAsia"/>
          <w:spacing w:val="320"/>
        </w:rPr>
        <w:t>前</w:t>
      </w:r>
      <w:r>
        <w:rPr>
          <w:rFonts w:hint="eastAsia"/>
        </w:rP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本文件与L</w:t>
      </w:r>
      <w:r>
        <w:t>B/T 054</w:t>
      </w:r>
      <w:r>
        <w:rPr>
          <w:rFonts w:hint="eastAsia"/>
        </w:rPr>
        <w:t>-</w:t>
      </w:r>
      <w:r>
        <w:t>2016</w:t>
      </w:r>
      <w:r>
        <w:rPr>
          <w:rFonts w:hint="eastAsia"/>
        </w:rPr>
        <w:t>相比的主要变化参见附录A。</w:t>
      </w:r>
    </w:p>
    <w:bookmarkEnd w:id="22"/>
    <w:p>
      <w:pPr>
        <w:pStyle w:val="56"/>
        <w:ind w:firstLine="420"/>
      </w:pPr>
      <w:bookmarkStart w:id="23" w:name="BookMark3"/>
      <w:r>
        <w:rPr>
          <w:rFonts w:hint="eastAsia"/>
        </w:rPr>
        <w:t>请注意本文件的某些内容可能涉及专利。本文件的发布机构不承担识别这些专利的责任。</w:t>
      </w:r>
    </w:p>
    <w:p>
      <w:pPr>
        <w:pStyle w:val="56"/>
        <w:ind w:firstLine="420"/>
      </w:pPr>
      <w:r>
        <w:rPr>
          <w:rFonts w:hint="eastAsia"/>
        </w:rPr>
        <w:t>本文件由中华人民共和国文化和旅游部提出。</w:t>
      </w:r>
    </w:p>
    <w:p>
      <w:pPr>
        <w:pStyle w:val="56"/>
        <w:ind w:firstLine="420"/>
      </w:pPr>
      <w:r>
        <w:rPr>
          <w:rFonts w:hint="eastAsia"/>
        </w:rPr>
        <w:t>本文件由</w:t>
      </w:r>
      <w:bookmarkStart w:id="46" w:name="_GoBack"/>
      <w:bookmarkEnd w:id="46"/>
      <w:r>
        <w:rPr>
          <w:rFonts w:hint="eastAsia"/>
        </w:rPr>
        <w:t>全国旅游标准化技术委员会（SAC/TC 210）归口。</w:t>
      </w:r>
    </w:p>
    <w:p>
      <w:pPr>
        <w:pStyle w:val="56"/>
        <w:ind w:firstLine="420"/>
      </w:pPr>
      <w:r>
        <w:rPr>
          <w:rFonts w:hint="eastAsia"/>
        </w:rPr>
        <w:t>本文件起草单位：武汉学知研学旅行服务有限公司、中南财经政法大学、武汉市优立华盛标准化管理咨询有限公司、北京世纪明德教育科技股份有限公司</w:t>
      </w:r>
    </w:p>
    <w:p>
      <w:pPr>
        <w:pStyle w:val="56"/>
        <w:ind w:firstLine="420"/>
      </w:pPr>
      <w:r>
        <w:rPr>
          <w:rFonts w:hint="eastAsia"/>
        </w:rPr>
        <w:t>本文件主要起草人：</w:t>
      </w:r>
    </w:p>
    <w:p>
      <w:pPr>
        <w:pStyle w:val="56"/>
        <w:ind w:firstLine="0" w:firstLineChars="0"/>
      </w:pPr>
    </w:p>
    <w:p>
      <w:pPr>
        <w:pStyle w:val="56"/>
        <w:ind w:firstLine="420" w:firstLineChars="0"/>
        <w:sectPr>
          <w:headerReference r:id="rId9" w:type="default"/>
          <w:footerReference r:id="rId10" w:type="default"/>
          <w:pgSz w:w="11906" w:h="16838"/>
          <w:pgMar w:top="567"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96E9591C0C3A4F6E9BD7F7002CBCE770"/>
        </w:placeholder>
      </w:sdtPr>
      <w:sdtContent>
        <w:p>
          <w:pPr>
            <w:pStyle w:val="177"/>
            <w:spacing w:before="2" w:beforeLines="1" w:after="528" w:afterLines="220"/>
          </w:pPr>
          <w:bookmarkStart w:id="25" w:name="NEW_STAND_NAME"/>
          <w:r>
            <w:rPr>
              <w:rFonts w:hint="eastAsia"/>
            </w:rPr>
            <w:t>研学旅行服务规范</w:t>
          </w:r>
        </w:p>
      </w:sdtContent>
    </w:sdt>
    <w:bookmarkEnd w:id="25"/>
    <w:p>
      <w:pPr>
        <w:pStyle w:val="104"/>
        <w:spacing w:before="240" w:after="240"/>
      </w:pPr>
      <w:bookmarkStart w:id="26" w:name="_Toc26648465"/>
      <w:bookmarkStart w:id="27" w:name="_Toc26986771"/>
      <w:bookmarkStart w:id="28" w:name="_Toc26986530"/>
      <w:bookmarkStart w:id="29" w:name="_Toc26718930"/>
      <w:bookmarkStart w:id="30" w:name="_Toc24884218"/>
      <w:bookmarkStart w:id="31" w:name="_Toc17233333"/>
      <w:bookmarkStart w:id="32" w:name="_Toc24884211"/>
      <w:bookmarkStart w:id="33" w:name="_Toc17233325"/>
      <w:r>
        <w:rPr>
          <w:rFonts w:hint="eastAsia"/>
        </w:rPr>
        <w:t>范围</w:t>
      </w:r>
      <w:bookmarkEnd w:id="26"/>
      <w:bookmarkEnd w:id="27"/>
      <w:bookmarkEnd w:id="28"/>
      <w:bookmarkEnd w:id="29"/>
      <w:bookmarkEnd w:id="30"/>
      <w:bookmarkEnd w:id="31"/>
      <w:bookmarkEnd w:id="32"/>
      <w:bookmarkEnd w:id="33"/>
    </w:p>
    <w:p>
      <w:pPr>
        <w:pStyle w:val="56"/>
        <w:ind w:firstLine="420"/>
      </w:pPr>
      <w:bookmarkStart w:id="34" w:name="_Toc26648466"/>
      <w:bookmarkStart w:id="35" w:name="_Toc24884219"/>
      <w:bookmarkStart w:id="36" w:name="_Toc17233326"/>
      <w:bookmarkStart w:id="37" w:name="_Toc24884212"/>
      <w:bookmarkStart w:id="38" w:name="_Toc17233334"/>
      <w:r>
        <w:rPr>
          <w:rFonts w:hint="eastAsia"/>
        </w:rPr>
        <w:t>本文件规定了研学旅行服务的术语和定义、总则、服务提供方基本要求、人员配置、研学旅行产品、   研学旅行服务项目、安全管理、服务改进和投诉处理。</w:t>
      </w:r>
    </w:p>
    <w:p>
      <w:pPr>
        <w:pStyle w:val="56"/>
        <w:ind w:firstLine="420"/>
      </w:pPr>
      <w:r>
        <w:rPr>
          <w:rFonts w:hint="eastAsia"/>
        </w:rPr>
        <w:t>本文件适用于中华人民共和国境内组织开展研学旅行活动的旅行社和教育机构。</w:t>
      </w:r>
    </w:p>
    <w:p>
      <w:pPr>
        <w:pStyle w:val="104"/>
        <w:spacing w:before="240" w:after="240"/>
      </w:pPr>
      <w:bookmarkStart w:id="39" w:name="_Toc26986531"/>
      <w:bookmarkStart w:id="40" w:name="_Toc26986772"/>
      <w:bookmarkStart w:id="41" w:name="_Toc26718931"/>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E9528E81080E4F99ADC1697403D17A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10001（所有部分）  公共信息图形符号</w:t>
      </w:r>
    </w:p>
    <w:p>
      <w:pPr>
        <w:pStyle w:val="56"/>
        <w:ind w:firstLine="420"/>
      </w:pPr>
      <w:r>
        <w:rPr>
          <w:rFonts w:hint="eastAsia"/>
        </w:rPr>
        <w:t>GB/T 15971  导游服务规范</w:t>
      </w:r>
    </w:p>
    <w:p>
      <w:pPr>
        <w:pStyle w:val="56"/>
        <w:ind w:firstLine="420"/>
      </w:pPr>
      <w:r>
        <w:rPr>
          <w:rFonts w:hint="eastAsia"/>
        </w:rPr>
        <w:t>GB/T 16890  水路客运服务质量要求</w:t>
      </w:r>
    </w:p>
    <w:p>
      <w:pPr>
        <w:pStyle w:val="56"/>
        <w:ind w:firstLine="420"/>
      </w:pPr>
      <w:r>
        <w:rPr>
          <w:rFonts w:hint="eastAsia"/>
        </w:rPr>
        <w:t>GB/T 31380  旅行社等级的划分与评定</w:t>
      </w:r>
    </w:p>
    <w:p>
      <w:pPr>
        <w:pStyle w:val="56"/>
        <w:ind w:firstLine="420"/>
      </w:pPr>
      <w:r>
        <w:rPr>
          <w:rFonts w:hint="eastAsia"/>
        </w:rPr>
        <w:t>GB/T 31710  休闲露营地建设与服务规范</w:t>
      </w:r>
    </w:p>
    <w:p>
      <w:pPr>
        <w:pStyle w:val="56"/>
        <w:ind w:firstLine="420"/>
      </w:pPr>
      <w:r>
        <w:rPr>
          <w:rFonts w:hint="eastAsia"/>
        </w:rPr>
        <w:t>LB/T 004    旅行社国内旅游服务规范</w:t>
      </w:r>
    </w:p>
    <w:p>
      <w:pPr>
        <w:pStyle w:val="56"/>
        <w:ind w:firstLine="420"/>
      </w:pPr>
      <w:r>
        <w:rPr>
          <w:rFonts w:hint="eastAsia"/>
        </w:rPr>
        <w:t>LB/T 00</w:t>
      </w:r>
      <w:r>
        <w:t>5</w:t>
      </w:r>
      <w:r>
        <w:rPr>
          <w:rFonts w:hint="eastAsia"/>
        </w:rPr>
        <w:t xml:space="preserve">    旅行社出境旅游服务质量</w:t>
      </w:r>
    </w:p>
    <w:p>
      <w:pPr>
        <w:pStyle w:val="56"/>
        <w:ind w:firstLine="420"/>
      </w:pPr>
      <w:r>
        <w:rPr>
          <w:rFonts w:hint="eastAsia"/>
        </w:rPr>
        <w:t>LB/T 00</w:t>
      </w:r>
      <w:r>
        <w:t>8</w:t>
      </w:r>
      <w:r>
        <w:rPr>
          <w:rFonts w:hint="eastAsia"/>
        </w:rPr>
        <w:t xml:space="preserve">    旅行社服务通则</w:t>
      </w:r>
    </w:p>
    <w:p>
      <w:pPr>
        <w:pStyle w:val="56"/>
        <w:ind w:firstLine="420"/>
      </w:pPr>
      <w:r>
        <w:rPr>
          <w:rFonts w:hint="eastAsia"/>
        </w:rPr>
        <w:t>LB/T 039    导游领队引导文明旅游规范</w:t>
      </w:r>
    </w:p>
    <w:p>
      <w:pPr>
        <w:pStyle w:val="104"/>
        <w:spacing w:before="240" w:after="240"/>
      </w:pPr>
      <w:r>
        <w:rPr>
          <w:rFonts w:hint="eastAsia"/>
          <w:szCs w:val="21"/>
        </w:rPr>
        <w:t>术语和定义</w:t>
      </w:r>
    </w:p>
    <w:sdt>
      <w:sdtPr>
        <w:id w:val="-1909835108"/>
        <w:placeholder>
          <w:docPart w:val="C71CEAA45D324914A02D67CA2D96B2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下列术语和定义适用于本文件。</w:t>
          </w:r>
        </w:p>
      </w:sdtContent>
    </w:sdt>
    <w:p>
      <w:pPr>
        <w:pStyle w:val="56"/>
        <w:ind w:firstLine="420"/>
      </w:pPr>
    </w:p>
    <w:p>
      <w:pPr>
        <w:pStyle w:val="105"/>
        <w:spacing w:before="120" w:after="120"/>
      </w:pPr>
    </w:p>
    <w:p>
      <w:pPr>
        <w:pStyle w:val="56"/>
        <w:ind w:firstLine="420"/>
        <w:rPr>
          <w:rFonts w:ascii="黑体" w:hAnsi="黑体" w:eastAsia="黑体"/>
        </w:rPr>
      </w:pPr>
      <w:r>
        <w:rPr>
          <w:rFonts w:hint="eastAsia" w:ascii="黑体" w:hAnsi="黑体" w:eastAsia="黑体"/>
        </w:rPr>
        <w:t>研学旅行</w:t>
      </w:r>
      <w:r>
        <w:rPr>
          <w:rFonts w:ascii="黑体" w:hAnsi="黑体" w:eastAsia="黑体"/>
        </w:rPr>
        <w:t xml:space="preserve"> S</w:t>
      </w:r>
      <w:r>
        <w:rPr>
          <w:rFonts w:hint="eastAsia" w:ascii="黑体" w:hAnsi="黑体" w:eastAsia="黑体"/>
        </w:rPr>
        <w:t xml:space="preserve">tudy </w:t>
      </w:r>
      <w:r>
        <w:rPr>
          <w:rFonts w:ascii="黑体" w:hAnsi="黑体" w:eastAsia="黑体"/>
        </w:rPr>
        <w:t>T</w:t>
      </w:r>
      <w:r>
        <w:rPr>
          <w:rFonts w:hint="eastAsia" w:ascii="黑体" w:hAnsi="黑体" w:eastAsia="黑体"/>
        </w:rPr>
        <w:t>ravel</w:t>
      </w:r>
    </w:p>
    <w:p>
      <w:pPr>
        <w:pStyle w:val="56"/>
        <w:ind w:firstLine="420"/>
      </w:pPr>
      <w:r>
        <w:rPr>
          <w:rFonts w:hint="eastAsia"/>
        </w:rPr>
        <w:t>研学旅行是由主办方有计划地组织安排，通过集体旅行、集中食宿方式开展的研究性学习和旅行体验相结合的教育旅游活动。</w:t>
      </w:r>
    </w:p>
    <w:p>
      <w:pPr>
        <w:pStyle w:val="105"/>
        <w:spacing w:before="120" w:after="120"/>
      </w:pPr>
    </w:p>
    <w:p>
      <w:pPr>
        <w:pStyle w:val="56"/>
        <w:ind w:firstLine="420"/>
        <w:rPr>
          <w:rFonts w:ascii="黑体" w:hAnsi="黑体" w:eastAsia="黑体"/>
        </w:rPr>
      </w:pPr>
      <w:r>
        <w:rPr>
          <w:rFonts w:hint="eastAsia" w:ascii="黑体" w:hAnsi="黑体" w:eastAsia="黑体"/>
        </w:rPr>
        <w:t>研学导师</w:t>
      </w:r>
      <w:r>
        <w:rPr>
          <w:rFonts w:ascii="黑体" w:hAnsi="黑体" w:eastAsia="黑体"/>
        </w:rPr>
        <w:t xml:space="preserve"> S</w:t>
      </w:r>
      <w:r>
        <w:rPr>
          <w:rFonts w:hint="eastAsia" w:ascii="黑体" w:hAnsi="黑体" w:eastAsia="黑体"/>
        </w:rPr>
        <w:t xml:space="preserve">tudy </w:t>
      </w:r>
      <w:r>
        <w:rPr>
          <w:rFonts w:ascii="黑体" w:hAnsi="黑体" w:eastAsia="黑体"/>
        </w:rPr>
        <w:t>T</w:t>
      </w:r>
      <w:r>
        <w:rPr>
          <w:rFonts w:hint="eastAsia" w:ascii="黑体" w:hAnsi="黑体" w:eastAsia="黑体"/>
        </w:rPr>
        <w:t>utor</w:t>
      </w:r>
    </w:p>
    <w:p>
      <w:pPr>
        <w:pStyle w:val="56"/>
        <w:ind w:firstLine="420"/>
      </w:pPr>
      <w:r>
        <w:rPr>
          <w:rFonts w:hint="eastAsia"/>
        </w:rPr>
        <w:t>在研学旅行过程中制定或实施研学课程，指导学生开展各类研究性学习和旅行体验活动的专业人员。</w:t>
      </w:r>
    </w:p>
    <w:p>
      <w:pPr>
        <w:pStyle w:val="105"/>
        <w:spacing w:before="120" w:after="120"/>
      </w:pPr>
    </w:p>
    <w:p>
      <w:pPr>
        <w:pStyle w:val="56"/>
        <w:ind w:firstLine="420"/>
        <w:rPr>
          <w:rFonts w:ascii="黑体" w:hAnsi="黑体" w:eastAsia="黑体"/>
        </w:rPr>
      </w:pPr>
      <w:r>
        <w:rPr>
          <w:rFonts w:hint="eastAsia" w:ascii="黑体" w:hAnsi="黑体" w:eastAsia="黑体"/>
        </w:rPr>
        <w:t>安全员</w:t>
      </w:r>
      <w:r>
        <w:rPr>
          <w:rFonts w:ascii="黑体" w:hAnsi="黑体" w:eastAsia="黑体"/>
        </w:rPr>
        <w:t xml:space="preserve"> </w:t>
      </w:r>
      <w:r>
        <w:rPr>
          <w:rFonts w:hint="eastAsia" w:ascii="黑体" w:hAnsi="黑体" w:eastAsia="黑体"/>
        </w:rPr>
        <w:t xml:space="preserve"> Safety Inspector</w:t>
      </w:r>
    </w:p>
    <w:p>
      <w:pPr>
        <w:pStyle w:val="56"/>
        <w:ind w:firstLine="420"/>
      </w:pPr>
      <w:r>
        <w:rPr>
          <w:rFonts w:hint="eastAsia"/>
        </w:rPr>
        <w:t>在研学旅行过程中专门负责安全防控的工作人员。</w:t>
      </w:r>
    </w:p>
    <w:p>
      <w:pPr>
        <w:pStyle w:val="105"/>
        <w:spacing w:before="120" w:after="120"/>
      </w:pPr>
    </w:p>
    <w:p>
      <w:pPr>
        <w:pStyle w:val="56"/>
        <w:ind w:firstLine="420"/>
        <w:rPr>
          <w:rFonts w:ascii="黑体" w:hAnsi="黑体" w:eastAsia="黑体"/>
        </w:rPr>
      </w:pPr>
      <w:r>
        <w:rPr>
          <w:rFonts w:hint="eastAsia" w:ascii="黑体" w:hAnsi="黑体" w:eastAsia="黑体"/>
        </w:rPr>
        <w:t>研学营地</w:t>
      </w:r>
      <w:r>
        <w:rPr>
          <w:rFonts w:ascii="黑体" w:hAnsi="黑体" w:eastAsia="黑体"/>
        </w:rPr>
        <w:t xml:space="preserve"> S</w:t>
      </w:r>
      <w:r>
        <w:rPr>
          <w:rFonts w:hint="eastAsia" w:ascii="黑体" w:hAnsi="黑体" w:eastAsia="黑体"/>
        </w:rPr>
        <w:t xml:space="preserve">tudy </w:t>
      </w:r>
      <w:r>
        <w:rPr>
          <w:rFonts w:ascii="黑体" w:hAnsi="黑体" w:eastAsia="黑体"/>
        </w:rPr>
        <w:t>C</w:t>
      </w:r>
      <w:r>
        <w:rPr>
          <w:rFonts w:hint="eastAsia" w:ascii="黑体" w:hAnsi="黑体" w:eastAsia="黑体"/>
        </w:rPr>
        <w:t>amp</w:t>
      </w:r>
    </w:p>
    <w:p>
      <w:pPr>
        <w:pStyle w:val="56"/>
        <w:ind w:firstLine="420"/>
      </w:pPr>
      <w:r>
        <w:rPr>
          <w:rFonts w:hint="eastAsia"/>
        </w:rPr>
        <w:t>在研学旅行过程中可提供住宿、餐饮或开展各类研究性学习及体验活动的综合性场所。</w:t>
      </w:r>
    </w:p>
    <w:p>
      <w:pPr>
        <w:pStyle w:val="105"/>
        <w:spacing w:before="120" w:after="120"/>
      </w:pPr>
    </w:p>
    <w:p>
      <w:pPr>
        <w:pStyle w:val="56"/>
        <w:ind w:firstLine="420"/>
        <w:rPr>
          <w:rFonts w:ascii="黑体" w:hAnsi="黑体" w:eastAsia="黑体"/>
        </w:rPr>
      </w:pPr>
      <w:r>
        <w:rPr>
          <w:rFonts w:hint="eastAsia" w:ascii="黑体" w:hAnsi="黑体" w:eastAsia="黑体"/>
        </w:rPr>
        <w:t>研学课程  Study Travel Course</w:t>
      </w:r>
    </w:p>
    <w:p>
      <w:pPr>
        <w:pStyle w:val="56"/>
        <w:ind w:firstLine="420"/>
      </w:pPr>
      <w:r>
        <w:rPr>
          <w:rFonts w:hint="eastAsia"/>
        </w:rPr>
        <w:t>专门为研学旅行设计，包含课程目标、课程内容、课程安排、课程评价四大要素在内的，具有体验性、参与性和主题性的实践教育活动。</w:t>
      </w:r>
    </w:p>
    <w:p>
      <w:pPr>
        <w:pStyle w:val="105"/>
        <w:spacing w:before="120" w:after="120"/>
      </w:pPr>
    </w:p>
    <w:p>
      <w:pPr>
        <w:pStyle w:val="56"/>
        <w:ind w:firstLine="420"/>
        <w:rPr>
          <w:rFonts w:ascii="黑体" w:hAnsi="黑体" w:eastAsia="黑体"/>
        </w:rPr>
      </w:pPr>
      <w:r>
        <w:rPr>
          <w:rFonts w:hint="eastAsia" w:ascii="黑体" w:hAnsi="黑体" w:eastAsia="黑体"/>
        </w:rPr>
        <w:t>主办方</w:t>
      </w:r>
      <w:r>
        <w:rPr>
          <w:rFonts w:hint="eastAsia" w:ascii="黑体" w:hAnsi="黑体" w:eastAsia="黑体"/>
        </w:rPr>
        <w:tab/>
      </w:r>
      <w:r>
        <w:rPr>
          <w:rFonts w:hint="eastAsia" w:ascii="黑体" w:hAnsi="黑体" w:eastAsia="黑体"/>
        </w:rPr>
        <w:t>organizer</w:t>
      </w:r>
    </w:p>
    <w:p>
      <w:pPr>
        <w:pStyle w:val="56"/>
        <w:ind w:firstLine="420"/>
      </w:pPr>
      <w:r>
        <w:rPr>
          <w:rFonts w:hint="eastAsia"/>
        </w:rPr>
        <w:t>有明确研学旅行主题和教育目的的研学旅行活动组织方。</w:t>
      </w:r>
    </w:p>
    <w:p>
      <w:pPr>
        <w:pStyle w:val="105"/>
        <w:spacing w:before="120" w:after="120"/>
      </w:pPr>
    </w:p>
    <w:p>
      <w:pPr>
        <w:pStyle w:val="56"/>
        <w:ind w:firstLine="420"/>
        <w:rPr>
          <w:rFonts w:ascii="黑体" w:hAnsi="黑体" w:eastAsia="黑体"/>
        </w:rPr>
      </w:pPr>
      <w:r>
        <w:rPr>
          <w:rFonts w:hint="eastAsia" w:ascii="黑体" w:hAnsi="黑体" w:eastAsia="黑体"/>
        </w:rPr>
        <w:t>承办方</w:t>
      </w:r>
      <w:r>
        <w:rPr>
          <w:rFonts w:hint="eastAsia" w:ascii="黑体" w:hAnsi="黑体" w:eastAsia="黑体"/>
        </w:rPr>
        <w:tab/>
      </w:r>
      <w:r>
        <w:rPr>
          <w:rFonts w:hint="eastAsia" w:ascii="黑体" w:hAnsi="黑体" w:eastAsia="黑体"/>
        </w:rPr>
        <w:t>undertaker</w:t>
      </w:r>
    </w:p>
    <w:p>
      <w:pPr>
        <w:pStyle w:val="56"/>
        <w:ind w:firstLine="420"/>
      </w:pPr>
      <w:r>
        <w:rPr>
          <w:rFonts w:hint="eastAsia"/>
        </w:rPr>
        <w:t>与主办方签订合同，提供教育旅游服务的旅行社。</w:t>
      </w:r>
    </w:p>
    <w:p>
      <w:pPr>
        <w:pStyle w:val="105"/>
        <w:spacing w:before="120" w:after="120"/>
      </w:pPr>
    </w:p>
    <w:p>
      <w:pPr>
        <w:pStyle w:val="56"/>
        <w:ind w:firstLine="420"/>
        <w:rPr>
          <w:rFonts w:ascii="黑体" w:hAnsi="黑体" w:eastAsia="黑体"/>
        </w:rPr>
      </w:pPr>
      <w:r>
        <w:rPr>
          <w:rFonts w:hint="eastAsia" w:ascii="黑体" w:hAnsi="黑体" w:eastAsia="黑体"/>
        </w:rPr>
        <w:t>供应方</w:t>
      </w:r>
      <w:r>
        <w:rPr>
          <w:rFonts w:hint="eastAsia" w:ascii="黑体" w:hAnsi="黑体" w:eastAsia="黑体"/>
        </w:rPr>
        <w:tab/>
      </w:r>
      <w:r>
        <w:rPr>
          <w:rFonts w:hint="eastAsia" w:ascii="黑体" w:hAnsi="黑体" w:eastAsia="黑体"/>
        </w:rPr>
        <w:t>supplier</w:t>
      </w:r>
    </w:p>
    <w:p>
      <w:pPr>
        <w:pStyle w:val="56"/>
        <w:ind w:firstLine="420"/>
      </w:pPr>
      <w:r>
        <w:rPr>
          <w:rFonts w:hint="eastAsia"/>
        </w:rPr>
        <w:t>与承办方签订合同，提供旅游地接、交通、住宿、餐饮、教育等服务的机构。</w:t>
      </w:r>
    </w:p>
    <w:p>
      <w:pPr>
        <w:pStyle w:val="104"/>
        <w:spacing w:before="240" w:after="240"/>
      </w:pPr>
      <w:r>
        <w:rPr>
          <w:rFonts w:hint="eastAsia"/>
        </w:rPr>
        <w:t>总则</w:t>
      </w:r>
    </w:p>
    <w:p>
      <w:pPr>
        <w:pStyle w:val="162"/>
      </w:pPr>
      <w:r>
        <w:rPr>
          <w:rFonts w:hint="eastAsia"/>
        </w:rPr>
        <w:t>应由承办方和供应方共同建立研学旅行服务团队体系，明确所有岗位职责。</w:t>
      </w:r>
    </w:p>
    <w:p>
      <w:pPr>
        <w:pStyle w:val="162"/>
      </w:pPr>
      <w:r>
        <w:rPr>
          <w:rFonts w:hint="eastAsia"/>
        </w:rPr>
        <w:t>应将安全与风险作为一切服务工作和服务质量的基本依据，应有安全与风险防控及应急处理工作制度，并在重要环节建立安全与风险管理专项方案。</w:t>
      </w:r>
    </w:p>
    <w:p>
      <w:pPr>
        <w:pStyle w:val="162"/>
      </w:pPr>
      <w:r>
        <w:rPr>
          <w:rFonts w:hint="eastAsia"/>
        </w:rPr>
        <w:t>应由承办方和主办方共同设计研学课程，明确教育主题、目标、内容、安排及评价，达成立德树人、实践育人的总目标，引领和帮助学生健康成长。</w:t>
      </w:r>
    </w:p>
    <w:p>
      <w:pPr>
        <w:pStyle w:val="162"/>
      </w:pPr>
      <w:r>
        <w:rPr>
          <w:rFonts w:hint="eastAsia"/>
        </w:rPr>
        <w:t>宜建立互联网信息平台，便于夏（冬）令营信息的传递及交流。</w:t>
      </w:r>
    </w:p>
    <w:p>
      <w:pPr>
        <w:pStyle w:val="104"/>
        <w:spacing w:before="240" w:after="240"/>
      </w:pPr>
      <w:r>
        <w:rPr>
          <w:rFonts w:hint="eastAsia"/>
        </w:rPr>
        <w:t>服务资质</w:t>
      </w:r>
    </w:p>
    <w:p>
      <w:pPr>
        <w:pStyle w:val="105"/>
        <w:spacing w:before="120" w:after="120"/>
      </w:pPr>
      <w:r>
        <w:rPr>
          <w:rFonts w:hint="eastAsia"/>
        </w:rPr>
        <w:t>组织方</w:t>
      </w:r>
    </w:p>
    <w:p>
      <w:pPr>
        <w:pStyle w:val="165"/>
      </w:pPr>
      <w:r>
        <w:rPr>
          <w:rFonts w:hint="eastAsia"/>
        </w:rPr>
        <w:t>应具备法人资质。</w:t>
      </w:r>
    </w:p>
    <w:p>
      <w:pPr>
        <w:pStyle w:val="165"/>
      </w:pPr>
      <w:r>
        <w:rPr>
          <w:rFonts w:hint="eastAsia"/>
        </w:rPr>
        <w:t>应对研学旅行提出明确的组织管理要求。</w:t>
      </w:r>
    </w:p>
    <w:p>
      <w:pPr>
        <w:pStyle w:val="165"/>
      </w:pPr>
      <w:r>
        <w:rPr>
          <w:rFonts w:hint="eastAsia"/>
        </w:rPr>
        <w:t>应有明确的研学课程、生活保障及安全防控措施工作计划。</w:t>
      </w:r>
    </w:p>
    <w:p>
      <w:pPr>
        <w:pStyle w:val="165"/>
      </w:pPr>
      <w:r>
        <w:rPr>
          <w:rFonts w:hint="eastAsia"/>
        </w:rPr>
        <w:t>应与承办方签订委托合同，并按照合同约定履行义务。</w:t>
      </w:r>
    </w:p>
    <w:p>
      <w:pPr>
        <w:pStyle w:val="105"/>
        <w:spacing w:before="120" w:after="120"/>
      </w:pPr>
      <w:r>
        <w:rPr>
          <w:rFonts w:hint="eastAsia"/>
        </w:rPr>
        <w:t>承办方</w:t>
      </w:r>
    </w:p>
    <w:p>
      <w:pPr>
        <w:pStyle w:val="165"/>
      </w:pPr>
      <w:r>
        <w:rPr>
          <w:rFonts w:hint="eastAsia"/>
        </w:rPr>
        <w:t>应为依法注册的旅行社，承办出境研学旅行的应具有出境资质。</w:t>
      </w:r>
    </w:p>
    <w:p>
      <w:pPr>
        <w:pStyle w:val="165"/>
      </w:pPr>
      <w:r>
        <w:rPr>
          <w:rFonts w:hint="eastAsia"/>
        </w:rPr>
        <w:t>应符合LB/T 004、LB/T 005和LB/T 008的要求，宜具有AA以上等级，并符合GB/T 31380的要求。</w:t>
      </w:r>
    </w:p>
    <w:p>
      <w:pPr>
        <w:pStyle w:val="165"/>
      </w:pPr>
      <w:r>
        <w:rPr>
          <w:rFonts w:hint="eastAsia"/>
        </w:rPr>
        <w:t>最近连续三年内无重大责任安全事故、重大质量投诉、不良诚信记录。</w:t>
      </w:r>
    </w:p>
    <w:p>
      <w:pPr>
        <w:pStyle w:val="165"/>
      </w:pPr>
      <w:r>
        <w:rPr>
          <w:rFonts w:hint="eastAsia"/>
        </w:rPr>
        <w:t>应与供应方签订商业合作合同，按照合同约定履行义务。</w:t>
      </w:r>
    </w:p>
    <w:p>
      <w:pPr>
        <w:pStyle w:val="105"/>
        <w:spacing w:before="120" w:after="120"/>
      </w:pPr>
      <w:r>
        <w:rPr>
          <w:rFonts w:hint="eastAsia"/>
        </w:rPr>
        <w:t>供应方</w:t>
      </w:r>
    </w:p>
    <w:p>
      <w:pPr>
        <w:pStyle w:val="165"/>
      </w:pPr>
      <w:r>
        <w:rPr>
          <w:rFonts w:hint="eastAsia"/>
        </w:rPr>
        <w:t>应具备法人资质。</w:t>
      </w:r>
    </w:p>
    <w:p>
      <w:pPr>
        <w:pStyle w:val="165"/>
      </w:pPr>
      <w:r>
        <w:rPr>
          <w:rFonts w:hint="eastAsia"/>
        </w:rPr>
        <w:t>特许经营的供应方应具备相应专业资质。</w:t>
      </w:r>
    </w:p>
    <w:p>
      <w:pPr>
        <w:pStyle w:val="165"/>
      </w:pPr>
      <w:r>
        <w:rPr>
          <w:rFonts w:hint="eastAsia"/>
        </w:rPr>
        <w:t>应与承办方签订旅游服务合同，按照合同约定履行义务。</w:t>
      </w:r>
    </w:p>
    <w:p>
      <w:pPr>
        <w:pStyle w:val="104"/>
        <w:spacing w:before="240" w:after="240"/>
      </w:pPr>
      <w:r>
        <w:rPr>
          <w:rFonts w:hint="eastAsia"/>
        </w:rPr>
        <w:t>人力资源配置</w:t>
      </w:r>
    </w:p>
    <w:p>
      <w:pPr>
        <w:pStyle w:val="105"/>
        <w:spacing w:before="120" w:after="120"/>
      </w:pPr>
      <w:r>
        <w:rPr>
          <w:rFonts w:hint="eastAsia"/>
        </w:rPr>
        <w:t>配置原则</w:t>
      </w:r>
    </w:p>
    <w:p>
      <w:pPr>
        <w:pStyle w:val="165"/>
      </w:pPr>
      <w:r>
        <w:rPr>
          <w:rFonts w:hint="eastAsia"/>
        </w:rPr>
        <w:t>应由主办方、承办方及主要供应方应共同配置人力资源组建研学旅行服务团队，岗位设置包括但不限于：</w:t>
      </w:r>
    </w:p>
    <w:p>
      <w:pPr>
        <w:pStyle w:val="174"/>
      </w:pPr>
      <w:r>
        <w:rPr>
          <w:rFonts w:hint="eastAsia"/>
        </w:rPr>
        <w:t>管理人员；</w:t>
      </w:r>
    </w:p>
    <w:p>
      <w:pPr>
        <w:pStyle w:val="174"/>
      </w:pPr>
      <w:r>
        <w:rPr>
          <w:rFonts w:hint="eastAsia"/>
        </w:rPr>
        <w:t>研学导师；</w:t>
      </w:r>
    </w:p>
    <w:p>
      <w:pPr>
        <w:pStyle w:val="174"/>
      </w:pPr>
      <w:r>
        <w:rPr>
          <w:rFonts w:hint="eastAsia"/>
        </w:rPr>
        <w:t>生活保障人员；</w:t>
      </w:r>
    </w:p>
    <w:p>
      <w:pPr>
        <w:pStyle w:val="174"/>
      </w:pPr>
      <w:r>
        <w:rPr>
          <w:rFonts w:hint="eastAsia"/>
        </w:rPr>
        <w:t>安全员；</w:t>
      </w:r>
    </w:p>
    <w:p>
      <w:pPr>
        <w:pStyle w:val="174"/>
      </w:pPr>
      <w:r>
        <w:rPr>
          <w:rFonts w:hint="eastAsia"/>
        </w:rPr>
        <w:t>后勤人员。</w:t>
      </w:r>
    </w:p>
    <w:p>
      <w:pPr>
        <w:pStyle w:val="165"/>
      </w:pPr>
      <w:r>
        <w:rPr>
          <w:rFonts w:hint="eastAsia"/>
        </w:rPr>
        <w:t>研学旅行工作人员与学生的配比宜达到1：20。</w:t>
      </w:r>
    </w:p>
    <w:p>
      <w:pPr>
        <w:pStyle w:val="105"/>
        <w:spacing w:before="120" w:after="120"/>
      </w:pPr>
      <w:r>
        <w:rPr>
          <w:rFonts w:hint="eastAsia"/>
        </w:rPr>
        <w:t>管理人员岗位职责</w:t>
      </w:r>
    </w:p>
    <w:p>
      <w:pPr>
        <w:pStyle w:val="56"/>
        <w:ind w:firstLine="420"/>
      </w:pPr>
      <w:r>
        <w:rPr>
          <w:rFonts w:hint="eastAsia"/>
        </w:rPr>
        <w:t>包括但不限于一次研学旅行活动的综合管理、督导和协调工作。</w:t>
      </w:r>
    </w:p>
    <w:p>
      <w:pPr>
        <w:pStyle w:val="105"/>
        <w:spacing w:before="120" w:after="120"/>
      </w:pPr>
      <w:r>
        <w:rPr>
          <w:rFonts w:hint="eastAsia"/>
        </w:rPr>
        <w:t>研学导师岗位职责</w:t>
      </w:r>
    </w:p>
    <w:p>
      <w:pPr>
        <w:pStyle w:val="56"/>
        <w:ind w:firstLine="420"/>
      </w:pPr>
      <w:r>
        <w:rPr>
          <w:rFonts w:hint="eastAsia"/>
        </w:rPr>
        <w:t>包括但不限于：</w:t>
      </w:r>
    </w:p>
    <w:p>
      <w:pPr>
        <w:pStyle w:val="174"/>
        <w:numPr>
          <w:ilvl w:val="0"/>
          <w:numId w:val="32"/>
        </w:numPr>
      </w:pPr>
      <w:r>
        <w:rPr>
          <w:rFonts w:hint="eastAsia"/>
        </w:rPr>
        <w:t>一次研学旅行活动的组织和实施；</w:t>
      </w:r>
    </w:p>
    <w:p>
      <w:pPr>
        <w:pStyle w:val="174"/>
        <w:numPr>
          <w:ilvl w:val="0"/>
          <w:numId w:val="32"/>
        </w:numPr>
      </w:pPr>
      <w:r>
        <w:rPr>
          <w:rFonts w:hint="eastAsia"/>
        </w:rPr>
        <w:t>活动中研学课程的讲解、带领和实施；</w:t>
      </w:r>
    </w:p>
    <w:p>
      <w:pPr>
        <w:pStyle w:val="174"/>
        <w:numPr>
          <w:ilvl w:val="0"/>
          <w:numId w:val="32"/>
        </w:numPr>
      </w:pPr>
      <w:r>
        <w:rPr>
          <w:rFonts w:hint="eastAsia"/>
        </w:rPr>
        <w:t>协助管理活动秩序，保障学生人身安全；</w:t>
      </w:r>
    </w:p>
    <w:p>
      <w:pPr>
        <w:pStyle w:val="174"/>
        <w:numPr>
          <w:ilvl w:val="0"/>
          <w:numId w:val="32"/>
        </w:numPr>
      </w:pPr>
      <w:r>
        <w:rPr>
          <w:rFonts w:hint="eastAsia"/>
        </w:rPr>
        <w:t>导游讲解服务应符合GB/T 15971、LB/T 039的要求，并针对营员需求，提供有针对性、互动性、趣味性、启发性和引导性的讲解服务。</w:t>
      </w:r>
    </w:p>
    <w:p>
      <w:pPr>
        <w:pStyle w:val="105"/>
        <w:spacing w:before="120" w:after="120"/>
      </w:pPr>
      <w:r>
        <w:rPr>
          <w:rFonts w:hint="eastAsia"/>
        </w:rPr>
        <w:t>生活保障人员岗位职责</w:t>
      </w:r>
    </w:p>
    <w:p>
      <w:pPr>
        <w:pStyle w:val="56"/>
        <w:ind w:firstLine="420"/>
      </w:pPr>
      <w:r>
        <w:rPr>
          <w:rFonts w:hint="eastAsia"/>
        </w:rPr>
        <w:t>包括但不限于：</w:t>
      </w:r>
    </w:p>
    <w:p>
      <w:pPr>
        <w:pStyle w:val="174"/>
        <w:numPr>
          <w:ilvl w:val="0"/>
          <w:numId w:val="33"/>
        </w:numPr>
      </w:pPr>
      <w:r>
        <w:rPr>
          <w:rFonts w:hint="eastAsia"/>
        </w:rPr>
        <w:t>落实一次研学旅行活动中的各类生活保障服务，包括交通、住宿、餐饮、医疗等；</w:t>
      </w:r>
    </w:p>
    <w:p>
      <w:pPr>
        <w:pStyle w:val="174"/>
        <w:numPr>
          <w:ilvl w:val="0"/>
          <w:numId w:val="33"/>
        </w:numPr>
      </w:pPr>
      <w:r>
        <w:rPr>
          <w:rFonts w:hint="eastAsia"/>
        </w:rPr>
        <w:t>协助管理活动秩序，保障学生人身安全。</w:t>
      </w:r>
    </w:p>
    <w:p>
      <w:pPr>
        <w:pStyle w:val="105"/>
        <w:spacing w:before="120" w:after="120"/>
      </w:pPr>
      <w:r>
        <w:rPr>
          <w:rFonts w:hint="eastAsia"/>
        </w:rPr>
        <w:t>安全员岗位职责</w:t>
      </w:r>
    </w:p>
    <w:p>
      <w:pPr>
        <w:pStyle w:val="56"/>
        <w:ind w:firstLine="420"/>
      </w:pPr>
      <w:r>
        <w:rPr>
          <w:rFonts w:hint="eastAsia"/>
        </w:rPr>
        <w:t>包括但不限于：</w:t>
      </w:r>
    </w:p>
    <w:p>
      <w:pPr>
        <w:pStyle w:val="174"/>
        <w:numPr>
          <w:ilvl w:val="0"/>
          <w:numId w:val="34"/>
        </w:numPr>
      </w:pPr>
      <w:r>
        <w:rPr>
          <w:rFonts w:hint="eastAsia"/>
        </w:rPr>
        <w:t>落实一次研学旅行活动中的各项安全防控工作，如对重点环节、风险区域、危险行为等实施安全监控，并随时提出安全警示；</w:t>
      </w:r>
    </w:p>
    <w:p>
      <w:pPr>
        <w:pStyle w:val="174"/>
        <w:numPr>
          <w:ilvl w:val="0"/>
          <w:numId w:val="34"/>
        </w:numPr>
      </w:pPr>
      <w:r>
        <w:rPr>
          <w:rFonts w:hint="eastAsia"/>
        </w:rPr>
        <w:t>落实汽车交通安全防控专项工作，并对汽车供应方实施安全监督及工作检查。</w:t>
      </w:r>
    </w:p>
    <w:p>
      <w:pPr>
        <w:pStyle w:val="105"/>
        <w:spacing w:before="120" w:after="120"/>
      </w:pPr>
      <w:r>
        <w:rPr>
          <w:rFonts w:hint="eastAsia"/>
        </w:rPr>
        <w:t>后勤工作人员岗位职责</w:t>
      </w:r>
    </w:p>
    <w:p>
      <w:pPr>
        <w:pStyle w:val="56"/>
        <w:ind w:firstLine="420"/>
      </w:pPr>
      <w:r>
        <w:rPr>
          <w:rFonts w:hint="eastAsia"/>
        </w:rPr>
        <w:t>包括但不限于：</w:t>
      </w:r>
    </w:p>
    <w:p>
      <w:pPr>
        <w:pStyle w:val="174"/>
        <w:numPr>
          <w:ilvl w:val="0"/>
          <w:numId w:val="35"/>
        </w:numPr>
      </w:pPr>
      <w:r>
        <w:rPr>
          <w:rFonts w:hint="eastAsia"/>
        </w:rPr>
        <w:t>落实一次研学旅行活动中各类后勤保障工作，如物资运送、跟拍摄影等；</w:t>
      </w:r>
    </w:p>
    <w:p>
      <w:pPr>
        <w:pStyle w:val="174"/>
        <w:numPr>
          <w:ilvl w:val="0"/>
          <w:numId w:val="35"/>
        </w:numPr>
      </w:pPr>
      <w:r>
        <w:rPr>
          <w:rFonts w:hint="eastAsia"/>
        </w:rPr>
        <w:t>协助管理活动秩序，保障学生人身安全。</w:t>
      </w:r>
    </w:p>
    <w:p>
      <w:pPr>
        <w:pStyle w:val="104"/>
        <w:spacing w:before="240" w:after="240"/>
      </w:pPr>
      <w:r>
        <w:rPr>
          <w:rFonts w:hint="eastAsia"/>
        </w:rPr>
        <w:t>研学旅行产品</w:t>
      </w:r>
    </w:p>
    <w:p>
      <w:pPr>
        <w:pStyle w:val="105"/>
        <w:spacing w:before="120" w:after="120"/>
      </w:pPr>
      <w:r>
        <w:rPr>
          <w:rFonts w:hint="eastAsia"/>
        </w:rPr>
        <w:t>研学旅行产品说明书</w:t>
      </w:r>
    </w:p>
    <w:p>
      <w:pPr>
        <w:pStyle w:val="165"/>
      </w:pPr>
      <w:r>
        <w:rPr>
          <w:rFonts w:hint="eastAsia"/>
        </w:rPr>
        <w:t>应制作并提供研学旅行营产品服务说明书。</w:t>
      </w:r>
    </w:p>
    <w:p>
      <w:pPr>
        <w:pStyle w:val="165"/>
      </w:pPr>
      <w:r>
        <w:rPr>
          <w:rFonts w:hint="eastAsia"/>
        </w:rPr>
        <w:t>应有服务主办方、承办方和主要供应方信息，包括但不限于机构名称、机构地址、联系电话等。</w:t>
      </w:r>
    </w:p>
    <w:p>
      <w:pPr>
        <w:pStyle w:val="165"/>
      </w:pPr>
      <w:r>
        <w:rPr>
          <w:rFonts w:hint="eastAsia"/>
        </w:rPr>
        <w:t>应有服务主要项目或内容，包括但不限于：</w:t>
      </w:r>
    </w:p>
    <w:p>
      <w:pPr>
        <w:pStyle w:val="174"/>
        <w:numPr>
          <w:ilvl w:val="0"/>
          <w:numId w:val="36"/>
        </w:numPr>
      </w:pPr>
      <w:r>
        <w:rPr>
          <w:rFonts w:hint="eastAsia"/>
        </w:rPr>
        <w:t>研学课程设计内容（见7.2.3）；</w:t>
      </w:r>
    </w:p>
    <w:p>
      <w:pPr>
        <w:pStyle w:val="174"/>
        <w:numPr>
          <w:ilvl w:val="0"/>
          <w:numId w:val="36"/>
        </w:numPr>
      </w:pPr>
      <w:r>
        <w:rPr>
          <w:rFonts w:hint="eastAsia"/>
        </w:rPr>
        <w:t>生活服务内容及标准，如交通、住宿、餐饮等；</w:t>
      </w:r>
    </w:p>
    <w:p>
      <w:pPr>
        <w:pStyle w:val="174"/>
        <w:numPr>
          <w:ilvl w:val="0"/>
          <w:numId w:val="36"/>
        </w:numPr>
      </w:pPr>
      <w:r>
        <w:rPr>
          <w:rFonts w:hint="eastAsia"/>
        </w:rPr>
        <w:t>售后服务内容，如投诉电话等；</w:t>
      </w:r>
    </w:p>
    <w:p>
      <w:pPr>
        <w:pStyle w:val="174"/>
        <w:numPr>
          <w:ilvl w:val="0"/>
          <w:numId w:val="36"/>
        </w:numPr>
      </w:pPr>
      <w:r>
        <w:rPr>
          <w:rFonts w:hint="eastAsia"/>
        </w:rPr>
        <w:t>安全防控措施，如安全提示、购买保险等。</w:t>
      </w:r>
    </w:p>
    <w:p>
      <w:pPr>
        <w:pStyle w:val="165"/>
      </w:pPr>
      <w:r>
        <w:rPr>
          <w:rFonts w:hint="eastAsia"/>
        </w:rPr>
        <w:t>应有对服务对象的限制条件，包括但不限于：</w:t>
      </w:r>
    </w:p>
    <w:p>
      <w:pPr>
        <w:pStyle w:val="174"/>
        <w:numPr>
          <w:ilvl w:val="0"/>
          <w:numId w:val="37"/>
        </w:numPr>
      </w:pPr>
      <w:r>
        <w:rPr>
          <w:rFonts w:hint="eastAsia"/>
        </w:rPr>
        <w:t>确保身心健康无重大疾病；</w:t>
      </w:r>
    </w:p>
    <w:p>
      <w:pPr>
        <w:pStyle w:val="174"/>
        <w:numPr>
          <w:ilvl w:val="0"/>
          <w:numId w:val="37"/>
        </w:numPr>
      </w:pPr>
      <w:r>
        <w:rPr>
          <w:rFonts w:hint="eastAsia"/>
        </w:rPr>
        <w:t>确保无针对具体研学课程的禁忌症，如心脏病、高血压等；</w:t>
      </w:r>
    </w:p>
    <w:p>
      <w:pPr>
        <w:pStyle w:val="174"/>
        <w:numPr>
          <w:ilvl w:val="0"/>
          <w:numId w:val="37"/>
        </w:numPr>
      </w:pPr>
      <w:r>
        <w:rPr>
          <w:rFonts w:hint="eastAsia"/>
        </w:rPr>
        <w:t>适宜参与的年龄范围；</w:t>
      </w:r>
    </w:p>
    <w:p>
      <w:pPr>
        <w:pStyle w:val="174"/>
        <w:numPr>
          <w:ilvl w:val="0"/>
          <w:numId w:val="37"/>
        </w:numPr>
      </w:pPr>
      <w:r>
        <w:rPr>
          <w:rFonts w:hint="eastAsia"/>
        </w:rPr>
        <w:t>项目最少或最多人数。</w:t>
      </w:r>
    </w:p>
    <w:p>
      <w:pPr>
        <w:pStyle w:val="165"/>
      </w:pPr>
      <w:r>
        <w:rPr>
          <w:rFonts w:hint="eastAsia"/>
        </w:rPr>
        <w:t>应有收费及取消预订信息，包括但不限于：</w:t>
      </w:r>
    </w:p>
    <w:p>
      <w:pPr>
        <w:pStyle w:val="174"/>
        <w:numPr>
          <w:ilvl w:val="0"/>
          <w:numId w:val="38"/>
        </w:numPr>
      </w:pPr>
      <w:r>
        <w:rPr>
          <w:rFonts w:hint="eastAsia"/>
        </w:rPr>
        <w:t>收费标准及收费方式；</w:t>
      </w:r>
    </w:p>
    <w:p>
      <w:pPr>
        <w:pStyle w:val="174"/>
        <w:numPr>
          <w:ilvl w:val="0"/>
          <w:numId w:val="38"/>
        </w:numPr>
      </w:pPr>
      <w:r>
        <w:rPr>
          <w:rFonts w:hint="eastAsia"/>
        </w:rPr>
        <w:t>取消订单的条件、方式等；</w:t>
      </w:r>
    </w:p>
    <w:p>
      <w:pPr>
        <w:pStyle w:val="174"/>
        <w:numPr>
          <w:ilvl w:val="0"/>
          <w:numId w:val="38"/>
        </w:numPr>
      </w:pPr>
      <w:r>
        <w:rPr>
          <w:rFonts w:hint="eastAsia"/>
        </w:rPr>
        <w:t>退团说明。</w:t>
      </w:r>
    </w:p>
    <w:p>
      <w:pPr>
        <w:pStyle w:val="165"/>
      </w:pPr>
      <w:r>
        <w:rPr>
          <w:rFonts w:hint="eastAsia"/>
        </w:rPr>
        <w:t>应包括其他需要说明的内容。</w:t>
      </w:r>
    </w:p>
    <w:p>
      <w:pPr>
        <w:pStyle w:val="105"/>
        <w:spacing w:before="120" w:after="120"/>
      </w:pPr>
      <w:r>
        <w:rPr>
          <w:rFonts w:hint="eastAsia"/>
        </w:rPr>
        <w:t>研学课程设计</w:t>
      </w:r>
    </w:p>
    <w:p>
      <w:pPr>
        <w:pStyle w:val="65"/>
        <w:spacing w:before="120" w:after="120"/>
      </w:pPr>
      <w:r>
        <w:rPr>
          <w:rFonts w:hint="eastAsia"/>
        </w:rPr>
        <w:t>课程设计依据</w:t>
      </w:r>
    </w:p>
    <w:p>
      <w:pPr>
        <w:pStyle w:val="56"/>
        <w:ind w:firstLine="420"/>
      </w:pPr>
      <w:r>
        <w:rPr>
          <w:rFonts w:hint="eastAsia"/>
        </w:rPr>
        <w:t>研学课程是研学旅行产品的核心，研学课程设计宜遵循如下依据：</w:t>
      </w:r>
    </w:p>
    <w:p>
      <w:pPr>
        <w:pStyle w:val="174"/>
        <w:numPr>
          <w:ilvl w:val="0"/>
          <w:numId w:val="39"/>
        </w:numPr>
      </w:pPr>
      <w:r>
        <w:rPr>
          <w:rFonts w:hint="eastAsia"/>
        </w:rPr>
        <w:t>《教育部等11部门关于推进中小学生研学旅行的意见》（教基一[2016]8号）；</w:t>
      </w:r>
    </w:p>
    <w:p>
      <w:pPr>
        <w:pStyle w:val="174"/>
        <w:numPr>
          <w:ilvl w:val="0"/>
          <w:numId w:val="39"/>
        </w:numPr>
      </w:pPr>
      <w:r>
        <w:rPr>
          <w:rFonts w:hint="eastAsia"/>
        </w:rPr>
        <w:t>《中小学综合实践活动课程指导纲要》；</w:t>
      </w:r>
    </w:p>
    <w:p>
      <w:pPr>
        <w:pStyle w:val="174"/>
        <w:numPr>
          <w:ilvl w:val="0"/>
          <w:numId w:val="39"/>
        </w:numPr>
      </w:pPr>
      <w:r>
        <w:rPr>
          <w:rFonts w:hint="eastAsia"/>
        </w:rPr>
        <w:t>不同年龄阶段学生的生理、心理特征和成长规律；</w:t>
      </w:r>
    </w:p>
    <w:p>
      <w:pPr>
        <w:pStyle w:val="174"/>
        <w:numPr>
          <w:ilvl w:val="0"/>
          <w:numId w:val="39"/>
        </w:numPr>
      </w:pPr>
      <w:r>
        <w:rPr>
          <w:rFonts w:hint="eastAsia"/>
        </w:rPr>
        <w:t>本地区域特色或地方文化。</w:t>
      </w:r>
    </w:p>
    <w:p>
      <w:pPr>
        <w:pStyle w:val="65"/>
        <w:spacing w:before="120" w:after="120"/>
      </w:pPr>
      <w:r>
        <w:rPr>
          <w:rFonts w:hint="eastAsia"/>
        </w:rPr>
        <w:t>课程设计类型</w:t>
      </w:r>
    </w:p>
    <w:p>
      <w:pPr>
        <w:pStyle w:val="56"/>
        <w:ind w:firstLine="420"/>
      </w:pPr>
      <w:r>
        <w:rPr>
          <w:rFonts w:hint="eastAsia"/>
        </w:rPr>
        <w:t>研学课程可根据旅游资源类型分成五类：</w:t>
      </w:r>
    </w:p>
    <w:p>
      <w:pPr>
        <w:pStyle w:val="174"/>
        <w:numPr>
          <w:ilvl w:val="0"/>
          <w:numId w:val="40"/>
        </w:numPr>
      </w:pPr>
      <w:r>
        <w:rPr>
          <w:rFonts w:hint="eastAsia"/>
        </w:rPr>
        <w:t>知识科普型：主要包括各种类型的博物馆、科技馆、主题展览、动物园、植物园、历史文化遗产、工业项目、科研场所等资源；</w:t>
      </w:r>
    </w:p>
    <w:p>
      <w:pPr>
        <w:pStyle w:val="174"/>
        <w:numPr>
          <w:ilvl w:val="0"/>
          <w:numId w:val="40"/>
        </w:numPr>
      </w:pPr>
      <w:r>
        <w:rPr>
          <w:rFonts w:hint="eastAsia"/>
        </w:rPr>
        <w:t>自然观赏型：主要包括山川、江、湖、海、草原、沙漠等资源；</w:t>
      </w:r>
    </w:p>
    <w:p>
      <w:pPr>
        <w:pStyle w:val="174"/>
        <w:numPr>
          <w:ilvl w:val="0"/>
          <w:numId w:val="40"/>
        </w:numPr>
      </w:pPr>
      <w:r>
        <w:rPr>
          <w:rFonts w:hint="eastAsia"/>
        </w:rPr>
        <w:t>体验考察型：主要包括农庄、实践基地、夏令营营地或团队拓展基地等资源；</w:t>
      </w:r>
    </w:p>
    <w:p>
      <w:pPr>
        <w:pStyle w:val="174"/>
        <w:numPr>
          <w:ilvl w:val="0"/>
          <w:numId w:val="40"/>
        </w:numPr>
      </w:pPr>
      <w:r>
        <w:rPr>
          <w:rFonts w:hint="eastAsia"/>
        </w:rPr>
        <w:t>励志拓展型：主要包括红色教育基地、大学校园、国防教育基地、军营等资源；</w:t>
      </w:r>
    </w:p>
    <w:p>
      <w:pPr>
        <w:pStyle w:val="174"/>
        <w:numPr>
          <w:ilvl w:val="0"/>
          <w:numId w:val="40"/>
        </w:numPr>
      </w:pPr>
      <w:r>
        <w:rPr>
          <w:rFonts w:hint="eastAsia"/>
        </w:rPr>
        <w:t>文化康乐型：主要包括各类主题公园、演艺影视城等资源。</w:t>
      </w:r>
    </w:p>
    <w:p>
      <w:pPr>
        <w:pStyle w:val="65"/>
        <w:spacing w:before="120" w:after="120"/>
      </w:pPr>
      <w:r>
        <w:rPr>
          <w:rFonts w:hint="eastAsia"/>
        </w:rPr>
        <w:t>课程设计内容</w:t>
      </w:r>
    </w:p>
    <w:p>
      <w:pPr>
        <w:pStyle w:val="56"/>
        <w:ind w:firstLine="420"/>
      </w:pPr>
      <w:r>
        <w:rPr>
          <w:rFonts w:hint="eastAsia"/>
        </w:rPr>
        <w:t>研学课程内容应包括但不限于如下内容：</w:t>
      </w:r>
    </w:p>
    <w:p>
      <w:pPr>
        <w:pStyle w:val="174"/>
        <w:numPr>
          <w:ilvl w:val="0"/>
          <w:numId w:val="41"/>
        </w:numPr>
      </w:pPr>
      <w:r>
        <w:rPr>
          <w:rFonts w:hint="eastAsia"/>
        </w:rPr>
        <w:t>课程名称；</w:t>
      </w:r>
    </w:p>
    <w:p>
      <w:pPr>
        <w:pStyle w:val="174"/>
        <w:numPr>
          <w:ilvl w:val="0"/>
          <w:numId w:val="41"/>
        </w:numPr>
      </w:pPr>
      <w:r>
        <w:rPr>
          <w:rFonts w:hint="eastAsia"/>
        </w:rPr>
        <w:t>课程目标，即一次研学课程希望达成的教育目标，目标应针对年龄阶段学生的生理、心理特征和成长规律来设置；</w:t>
      </w:r>
    </w:p>
    <w:p>
      <w:pPr>
        <w:pStyle w:val="174"/>
        <w:numPr>
          <w:ilvl w:val="0"/>
          <w:numId w:val="41"/>
        </w:numPr>
      </w:pPr>
      <w:r>
        <w:rPr>
          <w:rFonts w:hint="eastAsia"/>
        </w:rPr>
        <w:t>课程安排，即一次研学课程涉及的资源点、线路、组织实施流程；</w:t>
      </w:r>
    </w:p>
    <w:p>
      <w:pPr>
        <w:pStyle w:val="174"/>
        <w:numPr>
          <w:ilvl w:val="0"/>
          <w:numId w:val="41"/>
        </w:numPr>
      </w:pPr>
      <w:r>
        <w:rPr>
          <w:rFonts w:hint="eastAsia"/>
        </w:rPr>
        <w:t>课程师资，即一次研学课程所需的各类师资及其安排；</w:t>
      </w:r>
    </w:p>
    <w:p>
      <w:pPr>
        <w:pStyle w:val="174"/>
        <w:numPr>
          <w:ilvl w:val="0"/>
          <w:numId w:val="41"/>
        </w:numPr>
      </w:pPr>
      <w:r>
        <w:rPr>
          <w:rFonts w:hint="eastAsia"/>
        </w:rPr>
        <w:t>课程配套，即一次研学课程所需的教材、教辅用具等；</w:t>
      </w:r>
    </w:p>
    <w:p>
      <w:pPr>
        <w:pStyle w:val="174"/>
        <w:numPr>
          <w:ilvl w:val="0"/>
          <w:numId w:val="41"/>
        </w:numPr>
      </w:pPr>
      <w:r>
        <w:rPr>
          <w:rFonts w:hint="eastAsia"/>
        </w:rPr>
        <w:t>课程评价，即一次研学课程的评价方式及标准。</w:t>
      </w:r>
    </w:p>
    <w:p>
      <w:pPr>
        <w:pStyle w:val="104"/>
        <w:spacing w:before="240" w:after="240"/>
      </w:pPr>
      <w:r>
        <w:rPr>
          <w:rFonts w:hint="eastAsia"/>
        </w:rPr>
        <w:t>研学旅行服务流程</w:t>
      </w:r>
    </w:p>
    <w:p>
      <w:pPr>
        <w:pStyle w:val="105"/>
        <w:spacing w:before="120" w:after="120"/>
      </w:pPr>
      <w:r>
        <w:rPr>
          <w:rFonts w:hint="eastAsia"/>
        </w:rPr>
        <w:t>行前服务</w:t>
      </w:r>
    </w:p>
    <w:p>
      <w:pPr>
        <w:pStyle w:val="65"/>
        <w:spacing w:before="120" w:after="120"/>
      </w:pPr>
      <w:r>
        <w:rPr>
          <w:rFonts w:hint="eastAsia"/>
        </w:rPr>
        <w:t>行前资源调研</w:t>
      </w:r>
    </w:p>
    <w:p>
      <w:pPr>
        <w:pStyle w:val="56"/>
        <w:ind w:firstLine="420"/>
      </w:pPr>
      <w:r>
        <w:rPr>
          <w:rFonts w:hint="eastAsia"/>
        </w:rPr>
        <w:t>研学旅行行前资源调研，工作要点包括但不限于：</w:t>
      </w:r>
    </w:p>
    <w:p>
      <w:pPr>
        <w:pStyle w:val="174"/>
        <w:numPr>
          <w:ilvl w:val="0"/>
          <w:numId w:val="42"/>
        </w:numPr>
      </w:pPr>
      <w:r>
        <w:rPr>
          <w:rFonts w:hint="eastAsia"/>
        </w:rPr>
        <w:t>应有明确的调研工作计划；</w:t>
      </w:r>
    </w:p>
    <w:p>
      <w:pPr>
        <w:pStyle w:val="174"/>
        <w:numPr>
          <w:ilvl w:val="0"/>
          <w:numId w:val="42"/>
        </w:numPr>
      </w:pPr>
      <w:r>
        <w:rPr>
          <w:rFonts w:hint="eastAsia"/>
        </w:rPr>
        <w:t>应对重点调研和评估各类资源的教育性、安全风险和生活保障条件；</w:t>
      </w:r>
    </w:p>
    <w:p>
      <w:pPr>
        <w:pStyle w:val="174"/>
        <w:numPr>
          <w:ilvl w:val="0"/>
          <w:numId w:val="42"/>
        </w:numPr>
      </w:pPr>
      <w:r>
        <w:rPr>
          <w:rFonts w:hint="eastAsia"/>
        </w:rPr>
        <w:t>应特别关注旅游资源点、教育营地、基地等各类社会资源的医疗救助条件，如景区有无医疗点，营地有无医务室等；</w:t>
      </w:r>
    </w:p>
    <w:p>
      <w:pPr>
        <w:pStyle w:val="174"/>
        <w:numPr>
          <w:ilvl w:val="0"/>
          <w:numId w:val="42"/>
        </w:numPr>
      </w:pPr>
      <w:r>
        <w:rPr>
          <w:rFonts w:hint="eastAsia"/>
        </w:rPr>
        <w:t>应根据产品内容制定并公布供应方评定准则，并根据该准则对各类供应方进行能力评定和筛选；</w:t>
      </w:r>
    </w:p>
    <w:p>
      <w:pPr>
        <w:pStyle w:val="174"/>
        <w:numPr>
          <w:ilvl w:val="0"/>
          <w:numId w:val="42"/>
        </w:numPr>
      </w:pPr>
      <w:r>
        <w:rPr>
          <w:rFonts w:hint="eastAsia"/>
        </w:rPr>
        <w:t>应将供应方评定结果及所引起的任何必要措施记录并留档备查。</w:t>
      </w:r>
    </w:p>
    <w:p>
      <w:pPr>
        <w:pStyle w:val="65"/>
        <w:spacing w:before="120" w:after="120"/>
      </w:pPr>
      <w:r>
        <w:rPr>
          <w:rFonts w:hint="eastAsia"/>
        </w:rPr>
        <w:t>行前信息告知</w:t>
      </w:r>
    </w:p>
    <w:p>
      <w:pPr>
        <w:pStyle w:val="56"/>
        <w:ind w:firstLine="420"/>
      </w:pPr>
      <w:r>
        <w:rPr>
          <w:rFonts w:hint="eastAsia"/>
        </w:rPr>
        <w:t>研学旅行行前信息告知，工作要点包括但不限于：</w:t>
      </w:r>
    </w:p>
    <w:p>
      <w:pPr>
        <w:pStyle w:val="174"/>
        <w:numPr>
          <w:ilvl w:val="0"/>
          <w:numId w:val="43"/>
        </w:numPr>
      </w:pPr>
      <w:r>
        <w:rPr>
          <w:rFonts w:hint="eastAsia"/>
        </w:rPr>
        <w:t>应将研学旅行产品说明书发送至主办方，协助其了解产品服务的基本要素；</w:t>
      </w:r>
    </w:p>
    <w:p>
      <w:pPr>
        <w:pStyle w:val="174"/>
        <w:numPr>
          <w:ilvl w:val="0"/>
          <w:numId w:val="43"/>
        </w:numPr>
      </w:pPr>
      <w:r>
        <w:rPr>
          <w:rFonts w:hint="eastAsia"/>
        </w:rPr>
        <w:t>了解主办方对于研学旅行的诉求，并提供相应服务；</w:t>
      </w:r>
    </w:p>
    <w:p>
      <w:pPr>
        <w:pStyle w:val="174"/>
        <w:numPr>
          <w:ilvl w:val="0"/>
          <w:numId w:val="43"/>
        </w:numPr>
      </w:pPr>
      <w:r>
        <w:rPr>
          <w:rFonts w:hint="eastAsia"/>
        </w:rPr>
        <w:t>通过信息平台等渠道解决各类疑问，协助主办方和参与者做好研学旅行的行前准备。</w:t>
      </w:r>
    </w:p>
    <w:p>
      <w:pPr>
        <w:pStyle w:val="65"/>
        <w:spacing w:before="120" w:after="120"/>
      </w:pPr>
      <w:r>
        <w:rPr>
          <w:rFonts w:hint="eastAsia"/>
        </w:rPr>
        <w:t>行前培训</w:t>
      </w:r>
    </w:p>
    <w:p>
      <w:pPr>
        <w:pStyle w:val="94"/>
        <w:spacing w:before="120" w:after="120"/>
      </w:pPr>
      <w:r>
        <w:rPr>
          <w:rFonts w:hint="eastAsia"/>
        </w:rPr>
        <w:t>对主办方、供应方的行前培训</w:t>
      </w:r>
    </w:p>
    <w:p>
      <w:pPr>
        <w:pStyle w:val="56"/>
        <w:ind w:firstLine="420"/>
      </w:pPr>
      <w:r>
        <w:rPr>
          <w:rFonts w:hint="eastAsia"/>
        </w:rPr>
        <w:t>工作要点包括但不限于：</w:t>
      </w:r>
    </w:p>
    <w:p>
      <w:pPr>
        <w:pStyle w:val="174"/>
        <w:numPr>
          <w:ilvl w:val="0"/>
          <w:numId w:val="44"/>
        </w:numPr>
      </w:pPr>
      <w:r>
        <w:rPr>
          <w:rFonts w:hint="eastAsia"/>
        </w:rPr>
        <w:t>应对主办方工作人员进行专项培训，如安全防控、生活保障、研学课程组织及实施等。</w:t>
      </w:r>
    </w:p>
    <w:p>
      <w:pPr>
        <w:pStyle w:val="174"/>
        <w:numPr>
          <w:ilvl w:val="0"/>
          <w:numId w:val="44"/>
        </w:numPr>
      </w:pPr>
      <w:r>
        <w:rPr>
          <w:rFonts w:hint="eastAsia"/>
        </w:rPr>
        <w:t>应对目的地接待旅行社、汽车供应方等，进行研学旅行服务专项培训，并提出明确工作要求；</w:t>
      </w:r>
    </w:p>
    <w:p>
      <w:pPr>
        <w:pStyle w:val="94"/>
        <w:spacing w:before="120" w:after="120"/>
      </w:pPr>
      <w:r>
        <w:rPr>
          <w:rFonts w:hint="eastAsia"/>
        </w:rPr>
        <w:t>对承办方的行前培训</w:t>
      </w:r>
    </w:p>
    <w:p>
      <w:pPr>
        <w:pStyle w:val="56"/>
        <w:ind w:firstLine="420"/>
      </w:pPr>
      <w:r>
        <w:rPr>
          <w:rFonts w:hint="eastAsia"/>
        </w:rPr>
        <w:t>工作要点包括但不限于：</w:t>
      </w:r>
    </w:p>
    <w:p>
      <w:pPr>
        <w:pStyle w:val="174"/>
        <w:numPr>
          <w:ilvl w:val="0"/>
          <w:numId w:val="45"/>
        </w:numPr>
      </w:pPr>
      <w:r>
        <w:rPr>
          <w:rFonts w:hint="eastAsia"/>
        </w:rPr>
        <w:t>应通过培训让所有工作人员了解研学旅行服务的基本要素及工作要点，并接受岗位职责、工作要求、工作技能等专项培训；</w:t>
      </w:r>
    </w:p>
    <w:p>
      <w:pPr>
        <w:pStyle w:val="174"/>
        <w:numPr>
          <w:ilvl w:val="0"/>
          <w:numId w:val="45"/>
        </w:numPr>
      </w:pPr>
      <w:r>
        <w:rPr>
          <w:rFonts w:hint="eastAsia"/>
        </w:rPr>
        <w:t>应对各类工作人员开展安全防控培训，包括工作原则及专项工作要点；</w:t>
      </w:r>
    </w:p>
    <w:p>
      <w:pPr>
        <w:pStyle w:val="174"/>
        <w:numPr>
          <w:ilvl w:val="0"/>
          <w:numId w:val="45"/>
        </w:numPr>
      </w:pPr>
      <w:r>
        <w:rPr>
          <w:rFonts w:hint="eastAsia"/>
        </w:rPr>
        <w:t>应对研学导师开展研学课程组织及实施培训；</w:t>
      </w:r>
    </w:p>
    <w:p>
      <w:pPr>
        <w:pStyle w:val="174"/>
        <w:numPr>
          <w:ilvl w:val="0"/>
          <w:numId w:val="45"/>
        </w:numPr>
      </w:pPr>
      <w:r>
        <w:rPr>
          <w:rFonts w:hint="eastAsia"/>
        </w:rPr>
        <w:t>应对所有培训工作记录留档，并对参训工作人员进行考评和检查。</w:t>
      </w:r>
    </w:p>
    <w:p>
      <w:pPr>
        <w:pStyle w:val="105"/>
        <w:spacing w:before="120" w:after="120"/>
      </w:pPr>
      <w:r>
        <w:rPr>
          <w:rFonts w:hint="eastAsia"/>
        </w:rPr>
        <w:t>交通服务</w:t>
      </w:r>
    </w:p>
    <w:p>
      <w:pPr>
        <w:pStyle w:val="65"/>
        <w:spacing w:before="120" w:after="120"/>
      </w:pPr>
      <w:r>
        <w:rPr>
          <w:rFonts w:hint="eastAsia"/>
        </w:rPr>
        <w:t>交通调研评估</w:t>
      </w:r>
    </w:p>
    <w:p>
      <w:pPr>
        <w:pStyle w:val="56"/>
        <w:ind w:firstLine="420"/>
      </w:pPr>
      <w:r>
        <w:rPr>
          <w:rFonts w:hint="eastAsia"/>
        </w:rPr>
        <w:t>研学旅行交通服务调研评估，工作要点包括但不限于：</w:t>
      </w:r>
    </w:p>
    <w:p>
      <w:pPr>
        <w:pStyle w:val="174"/>
        <w:numPr>
          <w:ilvl w:val="0"/>
          <w:numId w:val="46"/>
        </w:numPr>
      </w:pPr>
      <w:r>
        <w:rPr>
          <w:rFonts w:hint="eastAsia"/>
        </w:rPr>
        <w:t>应做好对交通工具的事前调研及评估；</w:t>
      </w:r>
    </w:p>
    <w:p>
      <w:pPr>
        <w:pStyle w:val="174"/>
        <w:numPr>
          <w:ilvl w:val="0"/>
          <w:numId w:val="46"/>
        </w:numPr>
      </w:pPr>
      <w:r>
        <w:rPr>
          <w:rFonts w:hint="eastAsia"/>
        </w:rPr>
        <w:t>单次路程在200km以上的，应优先选择火车等交通方式；</w:t>
      </w:r>
    </w:p>
    <w:p>
      <w:pPr>
        <w:pStyle w:val="174"/>
        <w:numPr>
          <w:ilvl w:val="0"/>
          <w:numId w:val="46"/>
        </w:numPr>
      </w:pPr>
      <w:r>
        <w:rPr>
          <w:rFonts w:hint="eastAsia"/>
        </w:rPr>
        <w:t>选择水运交通方式的，水运交通工具应符合GB/T 16890的要求，不宜选择木船、划艇、快艇；</w:t>
      </w:r>
    </w:p>
    <w:p>
      <w:pPr>
        <w:pStyle w:val="174"/>
        <w:numPr>
          <w:ilvl w:val="0"/>
          <w:numId w:val="46"/>
        </w:numPr>
      </w:pPr>
      <w:r>
        <w:rPr>
          <w:rFonts w:hint="eastAsia"/>
        </w:rPr>
        <w:t>选择汽车客运交通方式的，行驶道路不宜低于三级公路等级。</w:t>
      </w:r>
    </w:p>
    <w:p>
      <w:pPr>
        <w:pStyle w:val="65"/>
        <w:spacing w:before="120" w:after="120"/>
      </w:pPr>
      <w:r>
        <w:rPr>
          <w:rFonts w:hint="eastAsia"/>
        </w:rPr>
        <w:t>交通信息告知</w:t>
      </w:r>
    </w:p>
    <w:p>
      <w:pPr>
        <w:pStyle w:val="56"/>
        <w:ind w:firstLine="420"/>
      </w:pPr>
      <w:r>
        <w:rPr>
          <w:rFonts w:hint="eastAsia"/>
        </w:rPr>
        <w:t>研学旅行交通信息告知，工作要点包括但不限于：</w:t>
      </w:r>
    </w:p>
    <w:p>
      <w:pPr>
        <w:pStyle w:val="174"/>
        <w:numPr>
          <w:ilvl w:val="0"/>
          <w:numId w:val="47"/>
        </w:numPr>
      </w:pPr>
      <w:r>
        <w:rPr>
          <w:rFonts w:hint="eastAsia"/>
        </w:rPr>
        <w:t>应提前将交通及接送信息发布给主办方及参与者，如类型、出发时间、集合地点、所需证件等；</w:t>
      </w:r>
    </w:p>
    <w:p>
      <w:pPr>
        <w:pStyle w:val="174"/>
        <w:numPr>
          <w:ilvl w:val="0"/>
          <w:numId w:val="47"/>
        </w:numPr>
      </w:pPr>
      <w:r>
        <w:rPr>
          <w:rFonts w:hint="eastAsia"/>
        </w:rPr>
        <w:t>定期了解交通工具信息，如停运、延误等，并及时发布相关信息。</w:t>
      </w:r>
    </w:p>
    <w:p>
      <w:pPr>
        <w:pStyle w:val="65"/>
        <w:spacing w:before="120" w:after="120"/>
      </w:pPr>
      <w:r>
        <w:rPr>
          <w:rFonts w:hint="eastAsia"/>
        </w:rPr>
        <w:t>交通接送</w:t>
      </w:r>
    </w:p>
    <w:p>
      <w:pPr>
        <w:pStyle w:val="56"/>
        <w:ind w:firstLine="420"/>
      </w:pPr>
      <w:r>
        <w:rPr>
          <w:rFonts w:hint="eastAsia"/>
        </w:rPr>
        <w:t>研学旅行交通接送服务，工作要点包括但不限于：</w:t>
      </w:r>
    </w:p>
    <w:p>
      <w:pPr>
        <w:pStyle w:val="174"/>
        <w:numPr>
          <w:ilvl w:val="0"/>
          <w:numId w:val="48"/>
        </w:numPr>
      </w:pPr>
      <w:r>
        <w:rPr>
          <w:rFonts w:hint="eastAsia"/>
        </w:rPr>
        <w:t>应做好对接送地点的事前调研及评估；</w:t>
      </w:r>
    </w:p>
    <w:p>
      <w:pPr>
        <w:pStyle w:val="174"/>
        <w:numPr>
          <w:ilvl w:val="0"/>
          <w:numId w:val="48"/>
        </w:numPr>
      </w:pPr>
      <w:r>
        <w:rPr>
          <w:rFonts w:hint="eastAsia"/>
        </w:rPr>
        <w:t>应保证接送地点附近便于车辆停靠；</w:t>
      </w:r>
    </w:p>
    <w:p>
      <w:pPr>
        <w:pStyle w:val="174"/>
        <w:numPr>
          <w:ilvl w:val="0"/>
          <w:numId w:val="48"/>
        </w:numPr>
      </w:pPr>
      <w:r>
        <w:rPr>
          <w:rFonts w:hint="eastAsia"/>
        </w:rPr>
        <w:t>应确保有合适区域集合排队，并切实注意外部因素对学生安全的影响和冲击；</w:t>
      </w:r>
    </w:p>
    <w:p>
      <w:pPr>
        <w:pStyle w:val="174"/>
        <w:numPr>
          <w:ilvl w:val="0"/>
          <w:numId w:val="48"/>
        </w:numPr>
      </w:pPr>
      <w:r>
        <w:rPr>
          <w:rFonts w:hint="eastAsia"/>
        </w:rPr>
        <w:t>应穿着有统一标识的制服，或佩戴具统一标识的装备，如导游旗、接站牌等。</w:t>
      </w:r>
    </w:p>
    <w:p>
      <w:pPr>
        <w:pStyle w:val="65"/>
        <w:spacing w:before="120" w:after="120"/>
      </w:pPr>
      <w:r>
        <w:rPr>
          <w:rFonts w:hint="eastAsia"/>
        </w:rPr>
        <w:t>交通安全防控</w:t>
      </w:r>
    </w:p>
    <w:p>
      <w:pPr>
        <w:pStyle w:val="56"/>
        <w:ind w:firstLine="420"/>
      </w:pPr>
      <w:r>
        <w:rPr>
          <w:rFonts w:hint="eastAsia"/>
        </w:rPr>
        <w:t>研学旅行交通安全安全防控，工作要点包括但不限于：</w:t>
      </w:r>
    </w:p>
    <w:p>
      <w:pPr>
        <w:pStyle w:val="174"/>
        <w:numPr>
          <w:ilvl w:val="0"/>
          <w:numId w:val="49"/>
        </w:numPr>
      </w:pPr>
      <w:r>
        <w:rPr>
          <w:rFonts w:hint="eastAsia"/>
        </w:rPr>
        <w:t>应有汽车安全防控专项工作制度，特别注意在汽车承运全程中对学生的安全影响；</w:t>
      </w:r>
    </w:p>
    <w:p>
      <w:pPr>
        <w:pStyle w:val="174"/>
        <w:numPr>
          <w:ilvl w:val="0"/>
          <w:numId w:val="49"/>
        </w:numPr>
      </w:pPr>
      <w:r>
        <w:rPr>
          <w:rFonts w:hint="eastAsia"/>
        </w:rPr>
        <w:t>应在承运全程随机开展安全巡查工作；</w:t>
      </w:r>
    </w:p>
    <w:p>
      <w:pPr>
        <w:pStyle w:val="174"/>
        <w:numPr>
          <w:ilvl w:val="0"/>
          <w:numId w:val="49"/>
        </w:numPr>
      </w:pPr>
      <w:r>
        <w:rPr>
          <w:rFonts w:hint="eastAsia"/>
        </w:rPr>
        <w:t>应对车辆启动前后时段特别关注，确保学生处于安全位置，预防交通事故；</w:t>
      </w:r>
    </w:p>
    <w:p>
      <w:pPr>
        <w:pStyle w:val="174"/>
        <w:numPr>
          <w:ilvl w:val="0"/>
          <w:numId w:val="49"/>
        </w:numPr>
      </w:pPr>
      <w:r>
        <w:rPr>
          <w:rFonts w:hint="eastAsia"/>
        </w:rPr>
        <w:t>应在学生上下车时注意清点人数，防止遗忘、丢失营员；</w:t>
      </w:r>
    </w:p>
    <w:p>
      <w:pPr>
        <w:pStyle w:val="174"/>
        <w:numPr>
          <w:ilvl w:val="0"/>
          <w:numId w:val="49"/>
        </w:numPr>
      </w:pPr>
      <w:r>
        <w:rPr>
          <w:rFonts w:hint="eastAsia"/>
        </w:rPr>
        <w:t>遭遇恶劣天气时，应认真研判安全风险，及时调整研学旅行活动安排及交通方式。</w:t>
      </w:r>
    </w:p>
    <w:p>
      <w:pPr>
        <w:pStyle w:val="105"/>
        <w:spacing w:before="120" w:after="120"/>
      </w:pPr>
      <w:r>
        <w:rPr>
          <w:rFonts w:hint="eastAsia"/>
        </w:rPr>
        <w:t>住宿服务</w:t>
      </w:r>
    </w:p>
    <w:p>
      <w:pPr>
        <w:pStyle w:val="65"/>
        <w:spacing w:before="120" w:after="120"/>
      </w:pPr>
      <w:r>
        <w:rPr>
          <w:rFonts w:hint="eastAsia"/>
        </w:rPr>
        <w:t>住宿调研评估</w:t>
      </w:r>
    </w:p>
    <w:p>
      <w:pPr>
        <w:pStyle w:val="56"/>
        <w:ind w:firstLine="420"/>
      </w:pPr>
      <w:r>
        <w:rPr>
          <w:rFonts w:hint="eastAsia"/>
        </w:rPr>
        <w:t>研学旅行住宿服务评估调研，工作要点包括但不限于：</w:t>
      </w:r>
    </w:p>
    <w:p>
      <w:pPr>
        <w:pStyle w:val="174"/>
        <w:numPr>
          <w:ilvl w:val="0"/>
          <w:numId w:val="50"/>
        </w:numPr>
      </w:pPr>
      <w:r>
        <w:rPr>
          <w:rFonts w:hint="eastAsia"/>
        </w:rPr>
        <w:t>应做好对住宿资源的事前调研及评估；</w:t>
      </w:r>
    </w:p>
    <w:p>
      <w:pPr>
        <w:pStyle w:val="174"/>
        <w:numPr>
          <w:ilvl w:val="0"/>
          <w:numId w:val="50"/>
        </w:numPr>
      </w:pPr>
      <w:r>
        <w:rPr>
          <w:rFonts w:hint="eastAsia"/>
        </w:rPr>
        <w:t>应有健全的公共信息导向标识，并符合GB/T 10001的要求；</w:t>
      </w:r>
    </w:p>
    <w:p>
      <w:pPr>
        <w:pStyle w:val="174"/>
        <w:numPr>
          <w:ilvl w:val="0"/>
          <w:numId w:val="50"/>
        </w:numPr>
      </w:pPr>
      <w:r>
        <w:rPr>
          <w:rFonts w:hint="eastAsia"/>
        </w:rPr>
        <w:t>应选择适宜中小学生住宿、可集中住宿并便于集中管理的片区；</w:t>
      </w:r>
    </w:p>
    <w:p>
      <w:pPr>
        <w:pStyle w:val="174"/>
        <w:numPr>
          <w:ilvl w:val="0"/>
          <w:numId w:val="50"/>
        </w:numPr>
      </w:pPr>
      <w:r>
        <w:rPr>
          <w:rFonts w:hint="eastAsia"/>
        </w:rPr>
        <w:t>应确认距住宿地车程20min内有一级医院；</w:t>
      </w:r>
    </w:p>
    <w:p>
      <w:pPr>
        <w:pStyle w:val="174"/>
        <w:numPr>
          <w:ilvl w:val="0"/>
          <w:numId w:val="50"/>
        </w:numPr>
      </w:pPr>
      <w:r>
        <w:rPr>
          <w:rFonts w:hint="eastAsia"/>
        </w:rPr>
        <w:t>应注意住宿环境的卫生、优美和条件舒适度。</w:t>
      </w:r>
    </w:p>
    <w:p>
      <w:pPr>
        <w:pStyle w:val="65"/>
        <w:spacing w:before="120" w:after="120"/>
      </w:pPr>
      <w:r>
        <w:rPr>
          <w:rFonts w:hint="eastAsia"/>
        </w:rPr>
        <w:t>住宿信息告知</w:t>
      </w:r>
    </w:p>
    <w:p>
      <w:pPr>
        <w:pStyle w:val="56"/>
        <w:ind w:firstLine="420"/>
      </w:pPr>
      <w:r>
        <w:rPr>
          <w:rFonts w:hint="eastAsia"/>
        </w:rPr>
        <w:t>研学旅行住宿信息告知，工作要点包括但不限于应提前将住宿信息发布给主办方及参与者，如住宿标准、物品准备、注意事项等。</w:t>
      </w:r>
    </w:p>
    <w:p>
      <w:pPr>
        <w:pStyle w:val="65"/>
        <w:spacing w:before="120" w:after="120"/>
      </w:pPr>
      <w:r>
        <w:rPr>
          <w:rFonts w:hint="eastAsia"/>
        </w:rPr>
        <w:t>住宿安排</w:t>
      </w:r>
    </w:p>
    <w:p>
      <w:pPr>
        <w:pStyle w:val="56"/>
        <w:ind w:firstLine="420"/>
      </w:pPr>
      <w:r>
        <w:rPr>
          <w:rFonts w:hint="eastAsia"/>
        </w:rPr>
        <w:t>研学旅行住宿安排，工作要点包括但不限于：</w:t>
      </w:r>
    </w:p>
    <w:p>
      <w:pPr>
        <w:pStyle w:val="174"/>
        <w:numPr>
          <w:ilvl w:val="0"/>
          <w:numId w:val="51"/>
        </w:numPr>
      </w:pPr>
      <w:r>
        <w:rPr>
          <w:rFonts w:hint="eastAsia"/>
        </w:rPr>
        <w:t>宜安排男、女生分区住宿，女生片区管理员应为女性；</w:t>
      </w:r>
    </w:p>
    <w:p>
      <w:pPr>
        <w:pStyle w:val="174"/>
        <w:numPr>
          <w:ilvl w:val="0"/>
          <w:numId w:val="51"/>
        </w:numPr>
      </w:pPr>
      <w:r>
        <w:rPr>
          <w:rFonts w:hint="eastAsia"/>
        </w:rPr>
        <w:t>应带领学生了解住宿地环境，如逃生通道位置等；</w:t>
      </w:r>
    </w:p>
    <w:p>
      <w:pPr>
        <w:pStyle w:val="174"/>
        <w:numPr>
          <w:ilvl w:val="0"/>
          <w:numId w:val="51"/>
        </w:numPr>
      </w:pPr>
      <w:r>
        <w:rPr>
          <w:rFonts w:hint="eastAsia"/>
        </w:rPr>
        <w:t>应告知学生入住注意事项，并帮助学生熟悉房间及配套设施，解决相关问题。</w:t>
      </w:r>
    </w:p>
    <w:p>
      <w:pPr>
        <w:pStyle w:val="65"/>
        <w:spacing w:before="120" w:after="120"/>
      </w:pPr>
      <w:r>
        <w:rPr>
          <w:rFonts w:hint="eastAsia"/>
        </w:rPr>
        <w:t>住宿安全防控</w:t>
      </w:r>
    </w:p>
    <w:p>
      <w:pPr>
        <w:pStyle w:val="56"/>
        <w:ind w:firstLine="420"/>
      </w:pPr>
      <w:r>
        <w:rPr>
          <w:rFonts w:hint="eastAsia"/>
        </w:rPr>
        <w:t>研学旅行住宿安全防控，工作要点包括但不限于：</w:t>
      </w:r>
    </w:p>
    <w:p>
      <w:pPr>
        <w:pStyle w:val="174"/>
        <w:numPr>
          <w:ilvl w:val="0"/>
          <w:numId w:val="52"/>
        </w:numPr>
      </w:pPr>
      <w:r>
        <w:rPr>
          <w:rFonts w:hint="eastAsia"/>
        </w:rPr>
        <w:t>应有住宿服务安全防控专项工作制度；</w:t>
      </w:r>
    </w:p>
    <w:p>
      <w:pPr>
        <w:pStyle w:val="174"/>
        <w:numPr>
          <w:ilvl w:val="0"/>
          <w:numId w:val="52"/>
        </w:numPr>
      </w:pPr>
      <w:r>
        <w:rPr>
          <w:rFonts w:hint="eastAsia"/>
        </w:rPr>
        <w:t>应对住宿地进行安全排查，如门窗、电器等；</w:t>
      </w:r>
    </w:p>
    <w:p>
      <w:pPr>
        <w:pStyle w:val="174"/>
        <w:numPr>
          <w:ilvl w:val="0"/>
          <w:numId w:val="52"/>
        </w:numPr>
      </w:pPr>
      <w:r>
        <w:rPr>
          <w:rFonts w:hint="eastAsia"/>
        </w:rPr>
        <w:t>应有住宿地值班及巡查工作，如查房、巡夜等；</w:t>
      </w:r>
    </w:p>
    <w:p>
      <w:pPr>
        <w:pStyle w:val="174"/>
        <w:numPr>
          <w:ilvl w:val="0"/>
          <w:numId w:val="52"/>
        </w:numPr>
      </w:pPr>
      <w:r>
        <w:rPr>
          <w:rFonts w:hint="eastAsia"/>
        </w:rPr>
        <w:t>应确保住宿地安全监控设备运行正常。</w:t>
      </w:r>
    </w:p>
    <w:p>
      <w:pPr>
        <w:pStyle w:val="65"/>
        <w:spacing w:before="120" w:after="120"/>
      </w:pPr>
      <w:r>
        <w:rPr>
          <w:rFonts w:hint="eastAsia"/>
        </w:rPr>
        <w:t>露营营地住宿</w:t>
      </w:r>
    </w:p>
    <w:p>
      <w:pPr>
        <w:pStyle w:val="56"/>
        <w:ind w:firstLine="420"/>
      </w:pPr>
      <w:r>
        <w:rPr>
          <w:rFonts w:hint="eastAsia"/>
        </w:rPr>
        <w:t>研学旅行如选择露营营地，应注意：</w:t>
      </w:r>
    </w:p>
    <w:p>
      <w:pPr>
        <w:pStyle w:val="174"/>
        <w:numPr>
          <w:ilvl w:val="0"/>
          <w:numId w:val="53"/>
        </w:numPr>
      </w:pPr>
      <w:r>
        <w:rPr>
          <w:rFonts w:hint="eastAsia"/>
        </w:rPr>
        <w:t>露营地应符合GB/T 31710的要求；</w:t>
      </w:r>
    </w:p>
    <w:p>
      <w:pPr>
        <w:pStyle w:val="174"/>
        <w:numPr>
          <w:ilvl w:val="0"/>
          <w:numId w:val="53"/>
        </w:numPr>
      </w:pPr>
      <w:r>
        <w:rPr>
          <w:rFonts w:hint="eastAsia"/>
        </w:rPr>
        <w:t>应在实地考察的基础上，对露营地进行安全评估，并充分评价露营接待条件、周边环境和可能发生的自然灾害对学生造成的影响；</w:t>
      </w:r>
    </w:p>
    <w:p>
      <w:pPr>
        <w:pStyle w:val="174"/>
        <w:numPr>
          <w:ilvl w:val="0"/>
          <w:numId w:val="53"/>
        </w:numPr>
      </w:pPr>
      <w:r>
        <w:rPr>
          <w:rFonts w:hint="eastAsia"/>
        </w:rPr>
        <w:t>应制定露营安全防控专项措施，加强值班、巡查和夜查工作。</w:t>
      </w:r>
    </w:p>
    <w:p>
      <w:pPr>
        <w:pStyle w:val="105"/>
        <w:spacing w:before="120" w:after="120"/>
      </w:pPr>
      <w:r>
        <w:rPr>
          <w:rFonts w:hint="eastAsia"/>
        </w:rPr>
        <w:t>餐饮服务</w:t>
      </w:r>
    </w:p>
    <w:p>
      <w:pPr>
        <w:pStyle w:val="65"/>
        <w:spacing w:before="120" w:after="120"/>
      </w:pPr>
      <w:r>
        <w:rPr>
          <w:rFonts w:hint="eastAsia"/>
        </w:rPr>
        <w:t>餐饮调研评估</w:t>
      </w:r>
    </w:p>
    <w:p>
      <w:pPr>
        <w:pStyle w:val="56"/>
        <w:ind w:firstLine="420"/>
      </w:pPr>
      <w:r>
        <w:rPr>
          <w:rFonts w:hint="eastAsia"/>
        </w:rPr>
        <w:t>研学旅行餐饮服务调研评估，工作要点包括但不限于：</w:t>
      </w:r>
    </w:p>
    <w:p>
      <w:pPr>
        <w:pStyle w:val="174"/>
        <w:numPr>
          <w:ilvl w:val="0"/>
          <w:numId w:val="54"/>
        </w:numPr>
      </w:pPr>
      <w:r>
        <w:rPr>
          <w:rFonts w:hint="eastAsia"/>
        </w:rPr>
        <w:t>应有对餐饮资源的事前调研及评估；</w:t>
      </w:r>
    </w:p>
    <w:p>
      <w:pPr>
        <w:pStyle w:val="174"/>
        <w:numPr>
          <w:ilvl w:val="0"/>
          <w:numId w:val="54"/>
        </w:numPr>
      </w:pPr>
      <w:r>
        <w:rPr>
          <w:rFonts w:hint="eastAsia"/>
        </w:rPr>
        <w:t>应选择可集中就餐、并利于集中管理的资源或区域；</w:t>
      </w:r>
    </w:p>
    <w:p>
      <w:pPr>
        <w:pStyle w:val="174"/>
        <w:numPr>
          <w:ilvl w:val="0"/>
          <w:numId w:val="54"/>
        </w:numPr>
      </w:pPr>
      <w:r>
        <w:rPr>
          <w:rFonts w:hint="eastAsia"/>
        </w:rPr>
        <w:t>应注意就餐环境的清洁卫生和安全性，如确保有卫生间、洗手间等设施。</w:t>
      </w:r>
    </w:p>
    <w:p>
      <w:pPr>
        <w:pStyle w:val="165"/>
      </w:pPr>
      <w:r>
        <w:rPr>
          <w:rFonts w:hint="eastAsia"/>
        </w:rPr>
        <w:t>餐饮信息告知</w:t>
      </w:r>
    </w:p>
    <w:p>
      <w:pPr>
        <w:pStyle w:val="165"/>
        <w:numPr>
          <w:ilvl w:val="3"/>
          <w:numId w:val="0"/>
        </w:numPr>
        <w:ind w:firstLine="840" w:firstLineChars="400"/>
      </w:pPr>
      <w:r>
        <w:rPr>
          <w:rFonts w:hint="eastAsia"/>
        </w:rPr>
        <w:t>研学旅行餐饮信息告知，工作要点包括但不限于应提前将餐饮信息发布给主办方及参与者，如餐饮标准、用餐数量、注意事项等。</w:t>
      </w:r>
    </w:p>
    <w:p>
      <w:pPr>
        <w:pStyle w:val="65"/>
        <w:spacing w:before="120" w:after="120"/>
      </w:pPr>
      <w:r>
        <w:rPr>
          <w:rFonts w:hint="eastAsia"/>
        </w:rPr>
        <w:t>餐饮安排</w:t>
      </w:r>
    </w:p>
    <w:p>
      <w:pPr>
        <w:pStyle w:val="56"/>
        <w:ind w:firstLine="420"/>
      </w:pPr>
      <w:r>
        <w:rPr>
          <w:rFonts w:hint="eastAsia"/>
        </w:rPr>
        <w:t>研学旅行餐饮安排，工作要点包括但不限于：</w:t>
      </w:r>
    </w:p>
    <w:p>
      <w:pPr>
        <w:pStyle w:val="174"/>
        <w:numPr>
          <w:ilvl w:val="0"/>
          <w:numId w:val="55"/>
        </w:numPr>
      </w:pPr>
      <w:r>
        <w:rPr>
          <w:rFonts w:hint="eastAsia"/>
        </w:rPr>
        <w:t>宜安排分餐制；</w:t>
      </w:r>
    </w:p>
    <w:p>
      <w:pPr>
        <w:pStyle w:val="174"/>
        <w:numPr>
          <w:ilvl w:val="0"/>
          <w:numId w:val="55"/>
        </w:numPr>
      </w:pPr>
      <w:r>
        <w:rPr>
          <w:rFonts w:hint="eastAsia"/>
        </w:rPr>
        <w:t>应注意中小学生对餐饮的特殊需求；</w:t>
      </w:r>
    </w:p>
    <w:p>
      <w:pPr>
        <w:pStyle w:val="174"/>
        <w:numPr>
          <w:ilvl w:val="0"/>
          <w:numId w:val="55"/>
        </w:numPr>
      </w:pPr>
      <w:r>
        <w:rPr>
          <w:rFonts w:hint="eastAsia"/>
        </w:rPr>
        <w:t>应注意营养的均衡搭配；</w:t>
      </w:r>
    </w:p>
    <w:p>
      <w:pPr>
        <w:pStyle w:val="174"/>
        <w:numPr>
          <w:ilvl w:val="0"/>
          <w:numId w:val="55"/>
        </w:numPr>
      </w:pPr>
      <w:r>
        <w:rPr>
          <w:rFonts w:hint="eastAsia"/>
        </w:rPr>
        <w:t>应注意制止餐饮浪费，并指导学生开展相关主题研学课程。</w:t>
      </w:r>
    </w:p>
    <w:p>
      <w:pPr>
        <w:pStyle w:val="65"/>
        <w:spacing w:before="120" w:after="120"/>
      </w:pPr>
      <w:r>
        <w:rPr>
          <w:rFonts w:hint="eastAsia"/>
        </w:rPr>
        <w:t>餐饮安全防控</w:t>
      </w:r>
    </w:p>
    <w:p>
      <w:pPr>
        <w:pStyle w:val="56"/>
        <w:ind w:firstLine="420"/>
      </w:pPr>
      <w:r>
        <w:rPr>
          <w:rFonts w:hint="eastAsia"/>
        </w:rPr>
        <w:t>研学旅行餐饮安全防控，工作要点包括但不限于：</w:t>
      </w:r>
    </w:p>
    <w:p>
      <w:pPr>
        <w:pStyle w:val="174"/>
        <w:numPr>
          <w:ilvl w:val="0"/>
          <w:numId w:val="56"/>
        </w:numPr>
      </w:pPr>
      <w:r>
        <w:rPr>
          <w:rFonts w:hint="eastAsia"/>
        </w:rPr>
        <w:t>应有用餐巡查安排，保证学生用餐环境安全；</w:t>
      </w:r>
    </w:p>
    <w:p>
      <w:pPr>
        <w:pStyle w:val="174"/>
        <w:numPr>
          <w:ilvl w:val="0"/>
          <w:numId w:val="56"/>
        </w:numPr>
      </w:pPr>
      <w:r>
        <w:rPr>
          <w:rFonts w:hint="eastAsia"/>
        </w:rPr>
        <w:t>应有食品留样备查，并特别注意食品安全。</w:t>
      </w:r>
    </w:p>
    <w:p>
      <w:pPr>
        <w:pStyle w:val="105"/>
        <w:spacing w:before="120" w:after="120"/>
      </w:pPr>
      <w:r>
        <w:rPr>
          <w:rFonts w:hint="eastAsia"/>
        </w:rPr>
        <w:t>售后服务</w:t>
      </w:r>
    </w:p>
    <w:p>
      <w:pPr>
        <w:pStyle w:val="165"/>
      </w:pPr>
      <w:r>
        <w:rPr>
          <w:rFonts w:hint="eastAsia"/>
        </w:rPr>
        <w:t>研学旅行售后服务包括对可能产生的各种售后问题进行及时处理。</w:t>
      </w:r>
    </w:p>
    <w:p>
      <w:pPr>
        <w:pStyle w:val="165"/>
      </w:pPr>
      <w:r>
        <w:rPr>
          <w:rFonts w:hint="eastAsia"/>
        </w:rPr>
        <w:t>研学旅行主办方、承办方应公布投诉电话、处理程序和时限。</w:t>
      </w:r>
    </w:p>
    <w:p>
      <w:pPr>
        <w:pStyle w:val="165"/>
      </w:pPr>
      <w:r>
        <w:rPr>
          <w:rFonts w:hint="eastAsia"/>
        </w:rPr>
        <w:t>研学旅行主办方、承办方应确定专职人员处理相关事宜。</w:t>
      </w:r>
    </w:p>
    <w:p>
      <w:pPr>
        <w:pStyle w:val="165"/>
      </w:pPr>
      <w:r>
        <w:rPr>
          <w:rFonts w:hint="eastAsia"/>
        </w:rPr>
        <w:t>研学旅行承办方应开展服务质量调研工作，并根据回访结果改进研学旅行服务质量。</w:t>
      </w:r>
    </w:p>
    <w:p>
      <w:pPr>
        <w:pStyle w:val="165"/>
      </w:pPr>
      <w:r>
        <w:rPr>
          <w:rFonts w:hint="eastAsia"/>
        </w:rPr>
        <w:t>研学旅行承办方宜做好成果展示工作，如收集研学课程作品及成果，并通过各种渠道进行展示，和开展总结、评价、分享活动。</w:t>
      </w:r>
    </w:p>
    <w:p>
      <w:pPr>
        <w:pStyle w:val="104"/>
        <w:spacing w:before="240" w:after="240"/>
      </w:pPr>
      <w:r>
        <w:rPr>
          <w:rFonts w:hint="eastAsia"/>
        </w:rPr>
        <w:t>安全防控</w:t>
      </w:r>
    </w:p>
    <w:p>
      <w:pPr>
        <w:pStyle w:val="105"/>
        <w:spacing w:before="120" w:after="120"/>
      </w:pPr>
      <w:r>
        <w:rPr>
          <w:rFonts w:hint="eastAsia"/>
        </w:rPr>
        <w:t>安全防控工作</w:t>
      </w:r>
    </w:p>
    <w:p>
      <w:pPr>
        <w:pStyle w:val="56"/>
        <w:ind w:firstLine="420"/>
      </w:pPr>
      <w:r>
        <w:rPr>
          <w:rFonts w:hint="eastAsia"/>
        </w:rPr>
        <w:t>主办方、承办方及主要供应方应共同制定安全防控工作方案,内容包括但不限于：</w:t>
      </w:r>
    </w:p>
    <w:p>
      <w:pPr>
        <w:pStyle w:val="174"/>
        <w:numPr>
          <w:ilvl w:val="0"/>
          <w:numId w:val="57"/>
        </w:numPr>
      </w:pPr>
      <w:r>
        <w:rPr>
          <w:rFonts w:hint="eastAsia"/>
        </w:rPr>
        <w:t>安全防控工作团队构建方案，如安全员岗位设置；</w:t>
      </w:r>
    </w:p>
    <w:p>
      <w:pPr>
        <w:pStyle w:val="174"/>
        <w:numPr>
          <w:ilvl w:val="0"/>
          <w:numId w:val="57"/>
        </w:numPr>
      </w:pPr>
      <w:r>
        <w:rPr>
          <w:rFonts w:hint="eastAsia"/>
        </w:rPr>
        <w:t>安全防控工作要点，如人员走失、财务丢失、食物中毒、突发疾病、交通事故、溺水、自然灾害等；</w:t>
      </w:r>
    </w:p>
    <w:p>
      <w:pPr>
        <w:pStyle w:val="174"/>
        <w:numPr>
          <w:ilvl w:val="0"/>
          <w:numId w:val="57"/>
        </w:numPr>
      </w:pPr>
      <w:r>
        <w:rPr>
          <w:rFonts w:hint="eastAsia"/>
        </w:rPr>
        <w:t>安全培训及考核方案，如常用急救及护理技术等；</w:t>
      </w:r>
    </w:p>
    <w:p>
      <w:pPr>
        <w:pStyle w:val="174"/>
        <w:numPr>
          <w:ilvl w:val="0"/>
          <w:numId w:val="57"/>
        </w:numPr>
      </w:pPr>
      <w:r>
        <w:rPr>
          <w:rFonts w:hint="eastAsia"/>
        </w:rPr>
        <w:t>专项安全防控方案。</w:t>
      </w:r>
    </w:p>
    <w:p>
      <w:pPr>
        <w:pStyle w:val="162"/>
      </w:pPr>
      <w:r>
        <w:rPr>
          <w:rFonts w:hint="eastAsia"/>
        </w:rPr>
        <w:t>应购买旅行社责任险，并按要求购买人身意外伤害险。</w:t>
      </w:r>
    </w:p>
    <w:p>
      <w:pPr>
        <w:pStyle w:val="162"/>
      </w:pPr>
      <w:r>
        <w:rPr>
          <w:rFonts w:hint="eastAsia"/>
        </w:rPr>
        <w:t>应妥善保管学生在研学旅行期间的就诊医疗记录，并将就诊记录复印并转交教师或家长。</w:t>
      </w:r>
    </w:p>
    <w:p>
      <w:pPr>
        <w:pStyle w:val="162"/>
      </w:pPr>
      <w:r>
        <w:rPr>
          <w:rFonts w:hint="eastAsia"/>
        </w:rPr>
        <w:t>应特别重视安全教育课程的安排及实施。</w:t>
      </w:r>
    </w:p>
    <w:p>
      <w:pPr>
        <w:pStyle w:val="162"/>
        <w:numPr>
          <w:ilvl w:val="0"/>
          <w:numId w:val="0"/>
        </w:numPr>
      </w:pPr>
    </w:p>
    <w:p>
      <w:pPr>
        <w:pStyle w:val="162"/>
        <w:numPr>
          <w:ilvl w:val="0"/>
          <w:numId w:val="0"/>
        </w:numPr>
        <w:sectPr>
          <w:headerReference r:id="rId11" w:type="even"/>
          <w:pgSz w:w="11906" w:h="16838"/>
          <w:pgMar w:top="567" w:right="1134" w:bottom="1134" w:left="1134" w:header="1418" w:footer="1134" w:gutter="284"/>
          <w:pgNumType w:start="1"/>
          <w:cols w:space="425" w:num="1"/>
          <w:formProt w:val="0"/>
          <w:docGrid w:linePitch="312" w:charSpace="0"/>
        </w:sectPr>
      </w:pPr>
    </w:p>
    <w:bookmarkEnd w:id="24"/>
    <w:p>
      <w:pPr>
        <w:pStyle w:val="198"/>
        <w:rPr>
          <w:vanish w:val="0"/>
        </w:rPr>
      </w:pPr>
      <w:bookmarkStart w:id="43" w:name="BookMark5"/>
    </w:p>
    <w:p>
      <w:pPr>
        <w:pStyle w:val="199"/>
        <w:rPr>
          <w:vanish w:val="0"/>
        </w:rPr>
      </w:pPr>
    </w:p>
    <w:p>
      <w:pPr>
        <w:pStyle w:val="76"/>
        <w:spacing w:before="60" w:after="120"/>
      </w:pPr>
      <w:r>
        <w:br w:type="textWrapping"/>
      </w:r>
      <w:r>
        <w:rPr>
          <w:rFonts w:hint="eastAsia"/>
        </w:rPr>
        <w:t>（资料性）</w:t>
      </w:r>
      <w:r>
        <w:br w:type="textWrapping"/>
      </w:r>
      <w:r>
        <w:rPr>
          <w:rFonts w:hint="eastAsia"/>
        </w:rPr>
        <w:t>主要技术变化</w:t>
      </w:r>
    </w:p>
    <w:p>
      <w:pPr>
        <w:pStyle w:val="56"/>
        <w:ind w:firstLine="420"/>
      </w:pPr>
      <w:r>
        <w:rPr>
          <w:rFonts w:hint="eastAsia"/>
        </w:rPr>
        <w:t>本文件与L</w:t>
      </w:r>
      <w:r>
        <w:t>B/T 054-2016</w:t>
      </w:r>
      <w:r>
        <w:rPr>
          <w:rFonts w:hint="eastAsia"/>
        </w:rPr>
        <w:t>相比的主要变化如下：</w:t>
      </w:r>
    </w:p>
    <w:p>
      <w:pPr>
        <w:pStyle w:val="56"/>
        <w:numPr>
          <w:ilvl w:val="0"/>
          <w:numId w:val="58"/>
        </w:numPr>
        <w:ind w:firstLine="420" w:firstLineChars="0"/>
      </w:pPr>
      <w:r>
        <w:rPr>
          <w:rFonts w:hint="eastAsia"/>
        </w:rPr>
        <w:t>增加了规范性引用文件LB/T 005 旅行社出境旅游服务质量，LB/T 039 导游领队引导文明旅游规范（见）；</w:t>
      </w:r>
    </w:p>
    <w:p>
      <w:pPr>
        <w:pStyle w:val="56"/>
        <w:numPr>
          <w:ilvl w:val="0"/>
          <w:numId w:val="58"/>
        </w:numPr>
        <w:ind w:firstLine="420" w:firstLineChars="0"/>
      </w:pPr>
      <w:r>
        <w:rPr>
          <w:rFonts w:hint="eastAsia"/>
        </w:rPr>
        <w:t>更改了“研学旅行”定义（见3.1）；</w:t>
      </w:r>
    </w:p>
    <w:p>
      <w:pPr>
        <w:pStyle w:val="56"/>
        <w:numPr>
          <w:ilvl w:val="0"/>
          <w:numId w:val="58"/>
        </w:numPr>
        <w:ind w:firstLine="420" w:firstLineChars="0"/>
      </w:pPr>
      <w:r>
        <w:rPr>
          <w:rFonts w:hint="eastAsia"/>
        </w:rPr>
        <w:t>更改了“研学导师”定义（见3.2）；</w:t>
      </w:r>
    </w:p>
    <w:p>
      <w:pPr>
        <w:pStyle w:val="56"/>
        <w:numPr>
          <w:ilvl w:val="0"/>
          <w:numId w:val="58"/>
        </w:numPr>
        <w:ind w:firstLine="420" w:firstLineChars="0"/>
      </w:pPr>
      <w:r>
        <w:rPr>
          <w:rFonts w:hint="eastAsia"/>
        </w:rPr>
        <w:t xml:space="preserve"> 增加了“安全员”术语和定义（见3.3）；</w:t>
      </w:r>
    </w:p>
    <w:p>
      <w:pPr>
        <w:pStyle w:val="56"/>
        <w:numPr>
          <w:ilvl w:val="0"/>
          <w:numId w:val="58"/>
        </w:numPr>
        <w:ind w:firstLine="420" w:firstLineChars="0"/>
      </w:pPr>
      <w:r>
        <w:rPr>
          <w:rFonts w:hint="eastAsia"/>
        </w:rPr>
        <w:t>更改了“研学营地”定义（见3.4）；</w:t>
      </w:r>
    </w:p>
    <w:p>
      <w:pPr>
        <w:pStyle w:val="56"/>
        <w:numPr>
          <w:ilvl w:val="0"/>
          <w:numId w:val="58"/>
        </w:numPr>
        <w:ind w:firstLine="420" w:firstLineChars="0"/>
      </w:pPr>
      <w:r>
        <w:rPr>
          <w:rFonts w:hint="eastAsia"/>
        </w:rPr>
        <w:t xml:space="preserve"> 增加了“研学课程”术语和定义（见3.5）；</w:t>
      </w:r>
    </w:p>
    <w:p>
      <w:pPr>
        <w:pStyle w:val="56"/>
        <w:numPr>
          <w:ilvl w:val="0"/>
          <w:numId w:val="58"/>
        </w:numPr>
        <w:ind w:firstLine="420" w:firstLineChars="0"/>
      </w:pPr>
      <w:r>
        <w:rPr>
          <w:rFonts w:hint="eastAsia"/>
        </w:rPr>
        <w:t xml:space="preserve"> 增加了研学旅行服务团队体系及明确岗位职责的要求（见4.1）；</w:t>
      </w:r>
    </w:p>
    <w:p>
      <w:pPr>
        <w:pStyle w:val="56"/>
        <w:numPr>
          <w:ilvl w:val="0"/>
          <w:numId w:val="58"/>
        </w:numPr>
        <w:ind w:firstLine="420" w:firstLineChars="0"/>
      </w:pPr>
      <w:r>
        <w:rPr>
          <w:rFonts w:hint="eastAsia"/>
        </w:rPr>
        <w:t xml:space="preserve"> 更改了研学旅行服务中关于安全与风险防控及应急处理工作的重要性（见4.2，GB/T 054-2016的4.1）；</w:t>
      </w:r>
    </w:p>
    <w:p>
      <w:pPr>
        <w:pStyle w:val="56"/>
        <w:numPr>
          <w:ilvl w:val="0"/>
          <w:numId w:val="58"/>
        </w:numPr>
        <w:ind w:firstLine="420" w:firstLineChars="0"/>
      </w:pPr>
      <w:r>
        <w:rPr>
          <w:rFonts w:hint="eastAsia"/>
        </w:rPr>
        <w:t xml:space="preserve"> 更改了研学旅行服务中研学课程设计及达成各项教育目标的要求（见4.3，GB/T 054-2016的4.2/4.3）；</w:t>
      </w:r>
    </w:p>
    <w:p>
      <w:pPr>
        <w:pStyle w:val="56"/>
        <w:numPr>
          <w:ilvl w:val="0"/>
          <w:numId w:val="58"/>
        </w:numPr>
        <w:ind w:firstLine="420" w:firstLineChars="0"/>
      </w:pPr>
      <w:r>
        <w:rPr>
          <w:rFonts w:hint="eastAsia"/>
        </w:rPr>
        <w:t xml:space="preserve"> 增加了建立信息平台传递和交流夏令营信息的建议（见4.4）；</w:t>
      </w:r>
    </w:p>
    <w:p>
      <w:pPr>
        <w:pStyle w:val="56"/>
        <w:numPr>
          <w:ilvl w:val="0"/>
          <w:numId w:val="58"/>
        </w:numPr>
        <w:ind w:firstLine="420" w:firstLineChars="0"/>
      </w:pPr>
      <w:r>
        <w:rPr>
          <w:rFonts w:hint="eastAsia"/>
        </w:rPr>
        <w:t xml:space="preserve"> 将“服务提供方基本要求”更改为“服务资质”，并更改了相应的技术内容（见第5章，GB/T 054-2016的5.1.2、5.1.3、5.2.2、5.2.3、5.3.2）；</w:t>
      </w:r>
    </w:p>
    <w:p>
      <w:pPr>
        <w:pStyle w:val="56"/>
        <w:numPr>
          <w:ilvl w:val="0"/>
          <w:numId w:val="58"/>
        </w:numPr>
        <w:ind w:firstLine="420" w:firstLineChars="0"/>
      </w:pPr>
      <w:r>
        <w:rPr>
          <w:rFonts w:hint="eastAsia"/>
        </w:rPr>
        <w:t xml:space="preserve"> 删除了有关承办方应设立研学旅行部门或专职人员的表述（见GB/T 054-2016的5.2.4）；</w:t>
      </w:r>
    </w:p>
    <w:p>
      <w:pPr>
        <w:pStyle w:val="56"/>
        <w:numPr>
          <w:ilvl w:val="0"/>
          <w:numId w:val="58"/>
        </w:numPr>
        <w:ind w:firstLine="420" w:firstLineChars="0"/>
      </w:pPr>
      <w:r>
        <w:rPr>
          <w:rFonts w:hint="eastAsia"/>
        </w:rPr>
        <w:t xml:space="preserve"> 将“人员配置”更改为“人力资源配置”，并更改了相应的技术内容（见第6章，GB/T 054-2016的第6章）；</w:t>
      </w:r>
    </w:p>
    <w:p>
      <w:pPr>
        <w:pStyle w:val="56"/>
        <w:numPr>
          <w:ilvl w:val="0"/>
          <w:numId w:val="58"/>
        </w:numPr>
        <w:ind w:firstLine="420" w:firstLineChars="0"/>
      </w:pPr>
      <w:r>
        <w:rPr>
          <w:rFonts w:hint="eastAsia"/>
        </w:rPr>
        <w:t xml:space="preserve"> 增加了研学旅行服务人力资源配置原则，包括团队岗位设置和配比（见6.1）；</w:t>
      </w:r>
    </w:p>
    <w:p>
      <w:pPr>
        <w:pStyle w:val="56"/>
        <w:numPr>
          <w:ilvl w:val="0"/>
          <w:numId w:val="58"/>
        </w:numPr>
        <w:ind w:firstLine="420" w:firstLineChars="0"/>
      </w:pPr>
      <w:r>
        <w:rPr>
          <w:rFonts w:hint="eastAsia"/>
        </w:rPr>
        <w:t xml:space="preserve"> 增加了管理人员岗位职责（见6.2）；</w:t>
      </w:r>
    </w:p>
    <w:p>
      <w:pPr>
        <w:pStyle w:val="56"/>
        <w:numPr>
          <w:ilvl w:val="0"/>
          <w:numId w:val="58"/>
        </w:numPr>
        <w:ind w:firstLine="420" w:firstLineChars="0"/>
      </w:pPr>
      <w:r>
        <w:rPr>
          <w:rFonts w:hint="eastAsia"/>
        </w:rPr>
        <w:t xml:space="preserve"> 增加了研学导师岗位职责，并将导游讲解服务的技术内容更改后纳入（见6.3，GB/T 054-2016的8.5）；</w:t>
      </w:r>
    </w:p>
    <w:p>
      <w:pPr>
        <w:pStyle w:val="56"/>
        <w:numPr>
          <w:ilvl w:val="0"/>
          <w:numId w:val="58"/>
        </w:numPr>
        <w:ind w:firstLine="420" w:firstLineChars="0"/>
      </w:pPr>
      <w:r>
        <w:rPr>
          <w:rFonts w:hint="eastAsia"/>
        </w:rPr>
        <w:t xml:space="preserve"> 增加了生活保障人员岗位职责（见6.4）；</w:t>
      </w:r>
    </w:p>
    <w:p>
      <w:pPr>
        <w:pStyle w:val="56"/>
        <w:numPr>
          <w:ilvl w:val="0"/>
          <w:numId w:val="58"/>
        </w:numPr>
        <w:ind w:firstLine="420" w:firstLineChars="0"/>
      </w:pPr>
      <w:r>
        <w:rPr>
          <w:rFonts w:hint="eastAsia"/>
        </w:rPr>
        <w:t xml:space="preserve"> 增加了安全员岗位职责（见6.5）；</w:t>
      </w:r>
    </w:p>
    <w:p>
      <w:pPr>
        <w:pStyle w:val="56"/>
        <w:numPr>
          <w:ilvl w:val="0"/>
          <w:numId w:val="58"/>
        </w:numPr>
        <w:ind w:firstLine="420" w:firstLineChars="0"/>
      </w:pPr>
      <w:r>
        <w:rPr>
          <w:rFonts w:hint="eastAsia"/>
        </w:rPr>
        <w:t>增加了后勤工作人员岗位职责（见6.6）；</w:t>
      </w:r>
    </w:p>
    <w:p>
      <w:pPr>
        <w:pStyle w:val="56"/>
        <w:numPr>
          <w:ilvl w:val="0"/>
          <w:numId w:val="58"/>
        </w:numPr>
        <w:ind w:firstLine="420" w:firstLineChars="0"/>
      </w:pPr>
      <w:r>
        <w:rPr>
          <w:rFonts w:hint="eastAsia"/>
        </w:rPr>
        <w:t xml:space="preserve"> 更改了研学旅行产品说明书的技术内容（见GB/T 054-2016的7.3），增加了应有主办方、承办方和主要供应方信息（见7.1.2），增加了应有研学课程信息（见7.1.3），增加了应有服务主要项目或内容（见7.1.4），增加了应有服务对象的限制条件（见7.1.5），增加了应有排及取消预订方式（见7.1.6），增加了应包括其他需说明的内容（见7.1.7）；</w:t>
      </w:r>
    </w:p>
    <w:p>
      <w:pPr>
        <w:pStyle w:val="56"/>
        <w:numPr>
          <w:ilvl w:val="0"/>
          <w:numId w:val="58"/>
        </w:numPr>
        <w:ind w:firstLine="420" w:firstLineChars="0"/>
      </w:pPr>
      <w:r>
        <w:rPr>
          <w:rFonts w:hint="eastAsia"/>
        </w:rPr>
        <w:t>增加了研学课程设计（见7.2），包括课程设计依据（见7.2.1），课程设计内容（见7.2.3），并将GB/T 054-2016的7.1纳入、更改为课程设计类型（见7.2.2），删除了针对不同学段特点和教育目标设计研学旅行产品的表述（（见GB/T 054-2016的7.2）；</w:t>
      </w:r>
    </w:p>
    <w:p>
      <w:pPr>
        <w:pStyle w:val="56"/>
        <w:numPr>
          <w:ilvl w:val="0"/>
          <w:numId w:val="58"/>
        </w:numPr>
        <w:ind w:firstLine="420" w:firstLineChars="0"/>
      </w:pPr>
      <w:r>
        <w:rPr>
          <w:rFonts w:hint="eastAsia"/>
        </w:rPr>
        <w:t>将“研学旅行服务项目”更改为“研学旅行服务流程”，并更改了相应的技术内容（第8章，见GB/T 054-2016的第8章）；</w:t>
      </w:r>
    </w:p>
    <w:p>
      <w:pPr>
        <w:pStyle w:val="56"/>
        <w:numPr>
          <w:ilvl w:val="0"/>
          <w:numId w:val="58"/>
        </w:numPr>
        <w:ind w:firstLine="420" w:firstLineChars="0"/>
      </w:pPr>
      <w:r>
        <w:rPr>
          <w:rFonts w:hint="eastAsia"/>
        </w:rPr>
        <w:t>删除了“教育服务”及相应技术内容（见GB/T 054-2016的8.1）</w:t>
      </w:r>
    </w:p>
    <w:p>
      <w:pPr>
        <w:pStyle w:val="56"/>
        <w:numPr>
          <w:ilvl w:val="0"/>
          <w:numId w:val="58"/>
        </w:numPr>
        <w:ind w:firstLine="420" w:firstLineChars="0"/>
      </w:pPr>
      <w:r>
        <w:rPr>
          <w:rFonts w:hint="eastAsia"/>
        </w:rPr>
        <w:t>增加了行前服务，包括行前资源调研、信息告知、行前培训等相应技术内容（见8.1、8.1.1、8.1.2、8.1.3）；</w:t>
      </w:r>
    </w:p>
    <w:p>
      <w:pPr>
        <w:pStyle w:val="56"/>
        <w:numPr>
          <w:ilvl w:val="0"/>
          <w:numId w:val="58"/>
        </w:numPr>
        <w:ind w:firstLine="420" w:firstLineChars="0"/>
      </w:pPr>
      <w:r>
        <w:rPr>
          <w:rFonts w:hint="eastAsia"/>
        </w:rPr>
        <w:t>更改了交通服务的技术内容（见GB/T 054-2016的8.2）；</w:t>
      </w:r>
    </w:p>
    <w:p>
      <w:pPr>
        <w:pStyle w:val="56"/>
        <w:numPr>
          <w:ilvl w:val="0"/>
          <w:numId w:val="58"/>
        </w:numPr>
        <w:ind w:firstLine="420" w:firstLineChars="0"/>
      </w:pPr>
      <w:r>
        <w:rPr>
          <w:rFonts w:hint="eastAsia"/>
        </w:rPr>
        <w:t>增加了交通调研评估，并将交通方式选择更改后纳入（见8.2.1，GB/T 054-2016的8.2.1）；</w:t>
      </w:r>
    </w:p>
    <w:p>
      <w:pPr>
        <w:pStyle w:val="56"/>
        <w:numPr>
          <w:ilvl w:val="0"/>
          <w:numId w:val="58"/>
        </w:numPr>
        <w:ind w:firstLine="420" w:firstLineChars="0"/>
      </w:pPr>
      <w:r>
        <w:rPr>
          <w:rFonts w:hint="eastAsia"/>
        </w:rPr>
        <w:t>增加了交通信息告知，并将应提前告知学生及家长相关交通信息等技术内容更改后纳入，删除宜提前与相应交通部门取得工作联系等技术内容（见8.2.2，GB/T 054-2016的8.2.2、8.2.3）；</w:t>
      </w:r>
    </w:p>
    <w:p>
      <w:pPr>
        <w:pStyle w:val="56"/>
        <w:numPr>
          <w:ilvl w:val="0"/>
          <w:numId w:val="58"/>
        </w:numPr>
        <w:ind w:firstLine="420" w:firstLineChars="0"/>
      </w:pPr>
      <w:r>
        <w:rPr>
          <w:rFonts w:hint="eastAsia"/>
        </w:rPr>
        <w:t>增加了交通安全防控，并将应加强交通服务环节的安全防范、随机开展安全巡查、恶劣天气时研判安全风险等技术内容更改后纳入（见8.2.4，GB/T 054-2016的8.2.4、8.2.5、8.2.6）；</w:t>
      </w:r>
    </w:p>
    <w:p>
      <w:pPr>
        <w:pStyle w:val="56"/>
        <w:numPr>
          <w:ilvl w:val="0"/>
          <w:numId w:val="58"/>
        </w:numPr>
        <w:ind w:firstLine="420" w:firstLineChars="0"/>
      </w:pPr>
      <w:r>
        <w:rPr>
          <w:rFonts w:hint="eastAsia"/>
        </w:rPr>
        <w:t>更改了住宿服务的技术内容（见GB/T 054-2016的8.3）；</w:t>
      </w:r>
    </w:p>
    <w:p>
      <w:pPr>
        <w:pStyle w:val="56"/>
        <w:numPr>
          <w:ilvl w:val="0"/>
          <w:numId w:val="58"/>
        </w:numPr>
        <w:ind w:firstLine="420" w:firstLineChars="0"/>
      </w:pPr>
      <w:r>
        <w:rPr>
          <w:rFonts w:hint="eastAsia"/>
        </w:rPr>
        <w:t>增加了住宿调研评估（见8.3.1），并将住宿营地实地考察要求、提前调研和掌握研学营地周边的医疗及救助资源状况等技术内容更改后纳入（见8.3.1，GB/T 054-2016的8.3.1、8.6.1）；</w:t>
      </w:r>
    </w:p>
    <w:p>
      <w:pPr>
        <w:pStyle w:val="56"/>
        <w:numPr>
          <w:ilvl w:val="0"/>
          <w:numId w:val="58"/>
        </w:numPr>
        <w:ind w:firstLine="420" w:firstLineChars="0"/>
      </w:pPr>
      <w:r>
        <w:rPr>
          <w:rFonts w:hint="eastAsia"/>
        </w:rPr>
        <w:t>增加了住宿信息告知，并将应提前将住宿营地信息告知学生和家长等技术内容更改后纳入（见8.3.2，GB/T 054-2016,8.3.2）；</w:t>
      </w:r>
    </w:p>
    <w:p>
      <w:pPr>
        <w:pStyle w:val="56"/>
        <w:numPr>
          <w:ilvl w:val="0"/>
          <w:numId w:val="58"/>
        </w:numPr>
        <w:ind w:firstLine="420" w:firstLineChars="0"/>
      </w:pPr>
      <w:r>
        <w:rPr>
          <w:rFonts w:hint="eastAsia"/>
        </w:rPr>
        <w:t>增加了住宿安排，并将应详细告知学生入住注意事项、宜安排男、女学生分区（片）住宿等技术内容更改后纳入（见8.3.3，GB/T 054-2016的8.3.3、8.3.5）;</w:t>
      </w:r>
    </w:p>
    <w:p>
      <w:pPr>
        <w:pStyle w:val="56"/>
        <w:numPr>
          <w:ilvl w:val="0"/>
          <w:numId w:val="58"/>
        </w:numPr>
        <w:ind w:firstLine="420" w:firstLineChars="0"/>
      </w:pPr>
      <w:r>
        <w:rPr>
          <w:rFonts w:hint="eastAsia"/>
        </w:rPr>
        <w:t>增加了住宿安全防控，并将宣讲住宿安全知识、熟悉逃生通道、查房等技术内容更改后纳入（见8.3.4，GB/T 054-2016的8.3.3、8.3.4、8.3.6） ；</w:t>
      </w:r>
    </w:p>
    <w:p>
      <w:pPr>
        <w:pStyle w:val="56"/>
        <w:numPr>
          <w:ilvl w:val="0"/>
          <w:numId w:val="58"/>
        </w:numPr>
        <w:ind w:firstLine="420" w:firstLineChars="0"/>
      </w:pPr>
      <w:r>
        <w:rPr>
          <w:rFonts w:hint="eastAsia"/>
        </w:rPr>
        <w:t>增加了露营营地住宿（见8.3.5，GB/T 054-2016的8.3.7）；</w:t>
      </w:r>
    </w:p>
    <w:p>
      <w:pPr>
        <w:pStyle w:val="56"/>
        <w:numPr>
          <w:ilvl w:val="0"/>
          <w:numId w:val="58"/>
        </w:numPr>
        <w:ind w:firstLine="420" w:firstLineChars="0"/>
      </w:pPr>
      <w:r>
        <w:rPr>
          <w:rFonts w:hint="eastAsia"/>
        </w:rPr>
        <w:t>更改了餐饮服务的技术内容（见GB/T 054-2016的8.4）；</w:t>
      </w:r>
    </w:p>
    <w:p>
      <w:pPr>
        <w:pStyle w:val="56"/>
        <w:numPr>
          <w:ilvl w:val="0"/>
          <w:numId w:val="58"/>
        </w:numPr>
        <w:ind w:firstLine="420" w:firstLineChars="0"/>
      </w:pPr>
      <w:r>
        <w:rPr>
          <w:rFonts w:hint="eastAsia"/>
        </w:rPr>
        <w:t>增加了餐饮调研评估，并将餐饮服务方选择、制定就餐座次表等技术内容更改后纳入（见8.4.1，GB/T 054-2016的8.4.1、8.4.2）；</w:t>
      </w:r>
    </w:p>
    <w:p>
      <w:pPr>
        <w:pStyle w:val="56"/>
        <w:numPr>
          <w:ilvl w:val="0"/>
          <w:numId w:val="58"/>
        </w:numPr>
        <w:ind w:firstLine="420" w:firstLineChars="0"/>
      </w:pPr>
      <w:r>
        <w:rPr>
          <w:rFonts w:hint="eastAsia"/>
        </w:rPr>
        <w:t>增加了餐饮信息告知（见8.4.2）；</w:t>
      </w:r>
    </w:p>
    <w:p>
      <w:pPr>
        <w:pStyle w:val="56"/>
        <w:numPr>
          <w:ilvl w:val="0"/>
          <w:numId w:val="58"/>
        </w:numPr>
        <w:ind w:firstLine="420" w:firstLineChars="0"/>
      </w:pPr>
      <w:r>
        <w:rPr>
          <w:rFonts w:hint="eastAsia"/>
        </w:rPr>
        <w:t>增加了餐饮安排，并将确保餐饮服务质量等技术内容更改后纳入（见8.4.3，GB/T 054-2016的8.4.4）；</w:t>
      </w:r>
    </w:p>
    <w:p>
      <w:pPr>
        <w:pStyle w:val="56"/>
        <w:numPr>
          <w:ilvl w:val="0"/>
          <w:numId w:val="58"/>
        </w:numPr>
        <w:ind w:firstLine="420" w:firstLineChars="0"/>
      </w:pPr>
      <w:r>
        <w:rPr>
          <w:rFonts w:hint="eastAsia"/>
        </w:rPr>
        <w:t xml:space="preserve"> 除了导游讲解服务（见GB/T 054-2016的8.5）；</w:t>
      </w:r>
    </w:p>
    <w:p>
      <w:pPr>
        <w:pStyle w:val="56"/>
        <w:numPr>
          <w:ilvl w:val="0"/>
          <w:numId w:val="58"/>
        </w:numPr>
        <w:ind w:firstLine="420" w:firstLineChars="0"/>
      </w:pPr>
      <w:r>
        <w:rPr>
          <w:rFonts w:hint="eastAsia"/>
        </w:rPr>
        <w:t>删除了医疗及救助服务（见GB/T 054-2016的8.6）；</w:t>
      </w:r>
    </w:p>
    <w:p>
      <w:pPr>
        <w:pStyle w:val="56"/>
        <w:numPr>
          <w:ilvl w:val="0"/>
          <w:numId w:val="58"/>
        </w:numPr>
        <w:ind w:firstLine="420" w:firstLineChars="0"/>
      </w:pPr>
      <w:r>
        <w:rPr>
          <w:rFonts w:hint="eastAsia"/>
        </w:rPr>
        <w:t>增加了售后服务，并将服务改进、投诉处理等技术内容更改后纳入（见8.5，GB/T 054-2016的第10章、第11章）；</w:t>
      </w:r>
    </w:p>
    <w:p>
      <w:pPr>
        <w:pStyle w:val="56"/>
        <w:numPr>
          <w:ilvl w:val="0"/>
          <w:numId w:val="58"/>
        </w:numPr>
        <w:ind w:firstLine="420" w:firstLineChars="0"/>
      </w:pPr>
      <w:r>
        <w:rPr>
          <w:rFonts w:hint="eastAsia"/>
        </w:rPr>
        <w:t>将安全管理更改为安全防控，删除了安全管理制度、安全管理人员、应急预案，并将应妥善保管学生就诊医疗记录、应特别重视安全教育课程的安全及实施等技术内容更改后纳入（见第9章，GB/T 054-2016的8.6.2、9.1、9.2、9.3）。</w:t>
      </w:r>
    </w:p>
    <w:p>
      <w:pPr>
        <w:pStyle w:val="56"/>
        <w:ind w:firstLine="420"/>
      </w:pPr>
    </w:p>
    <w:p>
      <w:pPr>
        <w:pStyle w:val="56"/>
        <w:ind w:firstLine="420"/>
      </w:pPr>
    </w:p>
    <w:p>
      <w:pPr>
        <w:pStyle w:val="56"/>
        <w:ind w:firstLine="420"/>
      </w:pPr>
    </w:p>
    <w:bookmarkEnd w:id="43"/>
    <w:p>
      <w:pPr>
        <w:pStyle w:val="162"/>
        <w:numPr>
          <w:ilvl w:val="0"/>
          <w:numId w:val="0"/>
        </w:numPr>
        <w:sectPr>
          <w:pgSz w:w="11906" w:h="16838"/>
          <w:pgMar w:top="567" w:right="1134" w:bottom="1134" w:left="1134" w:header="1418" w:footer="1134" w:gutter="284"/>
          <w:cols w:space="425" w:num="1"/>
          <w:formProt w:val="0"/>
          <w:docGrid w:linePitch="312" w:charSpace="0"/>
        </w:sectPr>
      </w:pPr>
      <w:bookmarkStart w:id="44" w:name="BookMark6"/>
    </w:p>
    <w:p>
      <w:pPr>
        <w:pStyle w:val="63"/>
        <w:spacing w:before="96" w:after="120"/>
      </w:pPr>
      <w:r>
        <w:rPr>
          <w:rFonts w:hint="eastAsia"/>
          <w:spacing w:val="105"/>
        </w:rPr>
        <w:t>参考文</w:t>
      </w:r>
      <w:r>
        <w:rPr>
          <w:rFonts w:hint="eastAsia"/>
        </w:rPr>
        <w:t>献</w:t>
      </w:r>
    </w:p>
    <w:p>
      <w:pPr>
        <w:pStyle w:val="56"/>
        <w:ind w:firstLine="420"/>
      </w:pPr>
      <w:r>
        <w:rPr>
          <w:rFonts w:hint="eastAsia"/>
        </w:rPr>
        <w:t>[</w:t>
      </w:r>
      <w:r>
        <w:t>1</w:t>
      </w:r>
      <w:r>
        <w:rPr>
          <w:rFonts w:hint="eastAsia"/>
        </w:rPr>
        <w:t>]</w:t>
      </w:r>
      <w:r>
        <w:tab/>
      </w:r>
      <w:r>
        <w:rPr>
          <w:rFonts w:hint="eastAsia"/>
        </w:rPr>
        <w:t>《教育部等11部门关于推进中小学生研学旅行的意见》（教基一[2016]8号）</w:t>
      </w:r>
    </w:p>
    <w:p>
      <w:pPr>
        <w:pStyle w:val="56"/>
        <w:ind w:firstLine="420"/>
      </w:pPr>
      <w:r>
        <w:rPr>
          <w:rFonts w:hint="eastAsia"/>
        </w:rPr>
        <w:t>[</w:t>
      </w:r>
      <w:r>
        <w:t>2</w:t>
      </w:r>
      <w:r>
        <w:rPr>
          <w:rFonts w:hint="eastAsia"/>
        </w:rPr>
        <w:t>]</w:t>
      </w:r>
      <w:r>
        <w:rPr>
          <w:rFonts w:hint="eastAsia"/>
        </w:rPr>
        <w:tab/>
      </w:r>
      <w:r>
        <w:rPr>
          <w:rFonts w:hint="eastAsia"/>
        </w:rPr>
        <w:t>《中小学综合实践活动课程指导纲要》</w:t>
      </w:r>
    </w:p>
    <w:p>
      <w:pPr>
        <w:pStyle w:val="56"/>
        <w:ind w:firstLine="0" w:firstLineChars="0"/>
      </w:pPr>
    </w:p>
    <w:bookmarkEnd w:id="44"/>
    <w:p>
      <w:pPr>
        <w:pStyle w:val="56"/>
        <w:ind w:firstLine="0" w:firstLineChars="0"/>
        <w:jc w:val="center"/>
      </w:pPr>
      <w:bookmarkStart w:id="4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pPr>
    <w:r>
      <w:fldChar w:fldCharType="begin"/>
    </w:r>
    <w:r>
      <w:instrText xml:space="preserve">PAGE   \* MERGEFORMAT</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LB/T 054—XXXX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right="840"/>
      <w:jc w:val="both"/>
    </w:pPr>
    <w:r>
      <w:fldChar w:fldCharType="begin"/>
    </w:r>
    <w:r>
      <w:instrText xml:space="preserve"> STYLEREF  标准文件_文件编号  \* MERGEFORMAT </w:instrText>
    </w:r>
    <w:r>
      <w:fldChar w:fldCharType="separate"/>
    </w:r>
    <w:r>
      <w:t>LB/T 054—XXXX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91DAB"/>
    <w:multiLevelType w:val="singleLevel"/>
    <w:tmpl w:val="B3491DAB"/>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06g5QcIR4d0Xc4OGKBZ0wKDwI8YkuwRCRehPgwDXBF5+pFt5NN8i//Qv0iCh5wDxDimXru+k8JHeJy8PAWhQyw==" w:salt="exXuhzoJ1vVmLrK3uPRW/A=="/>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yMmJlOWIzNDYzOTVhYTJlNzc2NmFmMGMwOTdiMjUifQ=="/>
  </w:docVars>
  <w:rsids>
    <w:rsidRoot w:val="001C4A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4AEE"/>
    <w:rsid w:val="001C680C"/>
    <w:rsid w:val="001C7FEA"/>
    <w:rsid w:val="001D0499"/>
    <w:rsid w:val="001D0BBE"/>
    <w:rsid w:val="001D0ED4"/>
    <w:rsid w:val="001D212F"/>
    <w:rsid w:val="001D29D7"/>
    <w:rsid w:val="001D2DE7"/>
    <w:rsid w:val="001D411C"/>
    <w:rsid w:val="001D78D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3A5"/>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03BB"/>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19D"/>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FAB"/>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19DF"/>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598F"/>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5E73"/>
    <w:rsid w:val="00573D9E"/>
    <w:rsid w:val="005801E3"/>
    <w:rsid w:val="00581802"/>
    <w:rsid w:val="005836A8"/>
    <w:rsid w:val="0058409C"/>
    <w:rsid w:val="00584262"/>
    <w:rsid w:val="00586630"/>
    <w:rsid w:val="00587ADD"/>
    <w:rsid w:val="005941AE"/>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D7471"/>
    <w:rsid w:val="005E2335"/>
    <w:rsid w:val="005E34CA"/>
    <w:rsid w:val="005E3C18"/>
    <w:rsid w:val="005E6318"/>
    <w:rsid w:val="005E6812"/>
    <w:rsid w:val="005E740F"/>
    <w:rsid w:val="005E7829"/>
    <w:rsid w:val="005E7881"/>
    <w:rsid w:val="005E78E0"/>
    <w:rsid w:val="005F0D9C"/>
    <w:rsid w:val="005F284E"/>
    <w:rsid w:val="005F628A"/>
    <w:rsid w:val="00600F07"/>
    <w:rsid w:val="006015CE"/>
    <w:rsid w:val="00604784"/>
    <w:rsid w:val="00606419"/>
    <w:rsid w:val="00607D29"/>
    <w:rsid w:val="00612952"/>
    <w:rsid w:val="00614CC1"/>
    <w:rsid w:val="00615A9D"/>
    <w:rsid w:val="00617387"/>
    <w:rsid w:val="0062430B"/>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6236"/>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6B20"/>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590D"/>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258B"/>
    <w:rsid w:val="007E2B6E"/>
    <w:rsid w:val="007F0ED8"/>
    <w:rsid w:val="007F0F63"/>
    <w:rsid w:val="007F3748"/>
    <w:rsid w:val="007F75CE"/>
    <w:rsid w:val="008013A4"/>
    <w:rsid w:val="008027CE"/>
    <w:rsid w:val="00802F42"/>
    <w:rsid w:val="00804383"/>
    <w:rsid w:val="00804BB7"/>
    <w:rsid w:val="0080599E"/>
    <w:rsid w:val="00810257"/>
    <w:rsid w:val="008104F5"/>
    <w:rsid w:val="00811072"/>
    <w:rsid w:val="00811369"/>
    <w:rsid w:val="00813D6F"/>
    <w:rsid w:val="00815419"/>
    <w:rsid w:val="00815DA7"/>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24"/>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4F77"/>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669A"/>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D5C"/>
    <w:rsid w:val="00A3597D"/>
    <w:rsid w:val="00A4006C"/>
    <w:rsid w:val="00A40091"/>
    <w:rsid w:val="00A4030F"/>
    <w:rsid w:val="00A41C79"/>
    <w:rsid w:val="00A41CB5"/>
    <w:rsid w:val="00A42CDF"/>
    <w:rsid w:val="00A4307B"/>
    <w:rsid w:val="00A4452E"/>
    <w:rsid w:val="00A4472C"/>
    <w:rsid w:val="00A44E69"/>
    <w:rsid w:val="00A45DCA"/>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318D"/>
    <w:rsid w:val="00AA4286"/>
    <w:rsid w:val="00AA456B"/>
    <w:rsid w:val="00AA57F5"/>
    <w:rsid w:val="00AA672E"/>
    <w:rsid w:val="00AA6EC9"/>
    <w:rsid w:val="00AB2871"/>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44"/>
    <w:rsid w:val="00B11D8A"/>
    <w:rsid w:val="00B12981"/>
    <w:rsid w:val="00B147DD"/>
    <w:rsid w:val="00B156FD"/>
    <w:rsid w:val="00B15E8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D2B"/>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0BF"/>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5CBD"/>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54F"/>
    <w:rsid w:val="00E62FF9"/>
    <w:rsid w:val="00E635D6"/>
    <w:rsid w:val="00E639BC"/>
    <w:rsid w:val="00E664CC"/>
    <w:rsid w:val="00E70388"/>
    <w:rsid w:val="00E70B15"/>
    <w:rsid w:val="00E70F92"/>
    <w:rsid w:val="00E74C54"/>
    <w:rsid w:val="00E77A03"/>
    <w:rsid w:val="00E822E8"/>
    <w:rsid w:val="00E82554"/>
    <w:rsid w:val="00E82606"/>
    <w:rsid w:val="00E827E0"/>
    <w:rsid w:val="00E846C8"/>
    <w:rsid w:val="00E84957"/>
    <w:rsid w:val="00E84A55"/>
    <w:rsid w:val="00E85BFF"/>
    <w:rsid w:val="00E90391"/>
    <w:rsid w:val="00E906C2"/>
    <w:rsid w:val="00E9070B"/>
    <w:rsid w:val="00E9311F"/>
    <w:rsid w:val="00E934D1"/>
    <w:rsid w:val="00E94AF0"/>
    <w:rsid w:val="00E95D13"/>
    <w:rsid w:val="00E95DD3"/>
    <w:rsid w:val="00E969D5"/>
    <w:rsid w:val="00EA0A9E"/>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1A63"/>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D7698"/>
    <w:rsid w:val="00FE1FBE"/>
    <w:rsid w:val="00FE3901"/>
    <w:rsid w:val="00FE39D3"/>
    <w:rsid w:val="00FE4BCE"/>
    <w:rsid w:val="00FE54AE"/>
    <w:rsid w:val="00FE576A"/>
    <w:rsid w:val="00FE7E79"/>
    <w:rsid w:val="00FF3E7D"/>
    <w:rsid w:val="00FF5B99"/>
    <w:rsid w:val="00FF730C"/>
    <w:rsid w:val="00FF73F4"/>
    <w:rsid w:val="00FF7CE4"/>
    <w:rsid w:val="00FF7E39"/>
    <w:rsid w:val="0BE04B7B"/>
    <w:rsid w:val="16236F17"/>
    <w:rsid w:val="1CF415D8"/>
    <w:rsid w:val="20FA7F20"/>
    <w:rsid w:val="2A004985"/>
    <w:rsid w:val="2F0D1564"/>
    <w:rsid w:val="34A47E5A"/>
    <w:rsid w:val="36937D37"/>
    <w:rsid w:val="3D67034B"/>
    <w:rsid w:val="3EF2476C"/>
    <w:rsid w:val="4E5058FA"/>
    <w:rsid w:val="51A01E7B"/>
    <w:rsid w:val="5B0B0338"/>
    <w:rsid w:val="5CC03C8D"/>
    <w:rsid w:val="6A4469CA"/>
    <w:rsid w:val="72F27F8E"/>
    <w:rsid w:val="75BF1AFA"/>
    <w:rsid w:val="7655589E"/>
    <w:rsid w:val="7749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6E9591C0C3A4F6E9BD7F7002CBCE770"/>
        <w:style w:val=""/>
        <w:category>
          <w:name w:val="常规"/>
          <w:gallery w:val="placeholder"/>
        </w:category>
        <w:types>
          <w:type w:val="bbPlcHdr"/>
        </w:types>
        <w:behaviors>
          <w:behavior w:val="content"/>
        </w:behaviors>
        <w:description w:val=""/>
        <w:guid w:val="{37448ABB-2AAB-4A92-AAEB-434B59E0BABF}"/>
      </w:docPartPr>
      <w:docPartBody>
        <w:p>
          <w:pPr>
            <w:pStyle w:val="5"/>
          </w:pPr>
          <w:r>
            <w:rPr>
              <w:rStyle w:val="4"/>
              <w:rFonts w:hint="eastAsia"/>
            </w:rPr>
            <w:t>单击或点击此处输入文字。</w:t>
          </w:r>
        </w:p>
      </w:docPartBody>
    </w:docPart>
    <w:docPart>
      <w:docPartPr>
        <w:name w:val="E9528E81080E4F99ADC1697403D17AA1"/>
        <w:style w:val=""/>
        <w:category>
          <w:name w:val="常规"/>
          <w:gallery w:val="placeholder"/>
        </w:category>
        <w:types>
          <w:type w:val="bbPlcHdr"/>
        </w:types>
        <w:behaviors>
          <w:behavior w:val="content"/>
        </w:behaviors>
        <w:description w:val=""/>
        <w:guid w:val="{D22648F5-9957-46DF-A4ED-0A0ACC222ACF}"/>
      </w:docPartPr>
      <w:docPartBody>
        <w:p>
          <w:pPr>
            <w:pStyle w:val="6"/>
          </w:pPr>
          <w:r>
            <w:rPr>
              <w:rStyle w:val="4"/>
              <w:rFonts w:hint="eastAsia"/>
            </w:rPr>
            <w:t>选择一项。</w:t>
          </w:r>
        </w:p>
      </w:docPartBody>
    </w:docPart>
    <w:docPart>
      <w:docPartPr>
        <w:name w:val="C71CEAA45D324914A02D67CA2D96B2BD"/>
        <w:style w:val=""/>
        <w:category>
          <w:name w:val="常规"/>
          <w:gallery w:val="placeholder"/>
        </w:category>
        <w:types>
          <w:type w:val="bbPlcHdr"/>
        </w:types>
        <w:behaviors>
          <w:behavior w:val="content"/>
        </w:behaviors>
        <w:description w:val=""/>
        <w:guid w:val="{1823A417-4653-4469-B43C-6CA7633C3B2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E3"/>
    <w:rsid w:val="00012B25"/>
    <w:rsid w:val="002A0629"/>
    <w:rsid w:val="002B6C84"/>
    <w:rsid w:val="00457975"/>
    <w:rsid w:val="00515909"/>
    <w:rsid w:val="00531DE3"/>
    <w:rsid w:val="0054049D"/>
    <w:rsid w:val="00614F90"/>
    <w:rsid w:val="00A03834"/>
    <w:rsid w:val="00A91843"/>
    <w:rsid w:val="00DD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6E9591C0C3A4F6E9BD7F7002CBCE7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9528E81080E4F99ADC1697403D17A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71CEAA45D324914A02D67CA2D96B2B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C613B-8B2D-47FD-B3D7-7BB4F67B76C2}">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12</Pages>
  <Words>6857</Words>
  <Characters>7745</Characters>
  <Lines>60</Lines>
  <Paragraphs>17</Paragraphs>
  <TotalTime>4</TotalTime>
  <ScaleCrop>false</ScaleCrop>
  <LinksUpToDate>false</LinksUpToDate>
  <CharactersWithSpaces>7885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2022-05-13T10:34:00Z</dcterms:created>
  <dc:creator>程全</dc:creator>
  <dc:description>&lt;config cover="true" show_menu="true" version="1.0.0" doctype="SDKXY"&gt;_x000d_
&lt;/config&gt;</dc:description>
  <cp:lastModifiedBy>叶子</cp:lastModifiedBy>
  <cp:lastPrinted>2022-05-12T07:27:00Z</cp:lastPrinted>
  <dcterms:modified xsi:type="dcterms:W3CDTF">2022-05-16T06:03:51Z</dcterms:modified>
  <dc:title>行业标准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2052-11.1.0.11691</vt:lpwstr>
  </property>
  <property fmtid="{D5CDD505-2E9C-101B-9397-08002B2CF9AE}" pid="15" name="ICV">
    <vt:lpwstr>6B914043FC154F4FB4920F11930F9AF9</vt:lpwstr>
  </property>
</Properties>
</file>